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1B91C" w14:textId="2C551769" w:rsidR="00CB7504" w:rsidRPr="00CB7504" w:rsidRDefault="00DD110F" w:rsidP="00613A99">
      <w:pPr>
        <w:spacing w:line="360" w:lineRule="auto"/>
        <w:rPr>
          <w:rFonts w:cs="Arial"/>
          <w:b/>
          <w:color w:val="0303B8" w:themeColor="text1"/>
          <w:sz w:val="24"/>
        </w:rPr>
      </w:pPr>
      <w:r w:rsidRPr="00DD110F">
        <w:rPr>
          <w:b/>
          <w:bCs/>
          <w:color w:val="0303B8" w:themeColor="text1"/>
          <w:sz w:val="28"/>
          <w:szCs w:val="28"/>
        </w:rPr>
        <w:t>Kurs CO</w:t>
      </w:r>
      <w:r w:rsidRPr="00DD110F">
        <w:rPr>
          <w:b/>
          <w:bCs/>
          <w:color w:val="0303B8" w:themeColor="text1"/>
          <w:sz w:val="28"/>
          <w:szCs w:val="28"/>
          <w:vertAlign w:val="subscript"/>
        </w:rPr>
        <w:t>2</w:t>
      </w:r>
      <w:r w:rsidRPr="00DD110F">
        <w:rPr>
          <w:b/>
          <w:bCs/>
          <w:color w:val="0303B8" w:themeColor="text1"/>
          <w:sz w:val="28"/>
          <w:szCs w:val="28"/>
        </w:rPr>
        <w:t>-Neutralität:</w:t>
      </w:r>
      <w:r w:rsidRPr="00DD110F">
        <w:rPr>
          <w:b/>
          <w:bCs/>
          <w:color w:val="0303B8" w:themeColor="text1"/>
          <w:sz w:val="28"/>
          <w:szCs w:val="28"/>
          <w:lang w:eastAsia="de-DE"/>
        </w:rPr>
        <w:t xml:space="preserve"> GEA erweitert Marine-Portfolio mit Biokraftstoff-Separatoren sowie Lösungen zur Aufbereitung von Prozesswasser bei der Abgasrückführung</w:t>
      </w:r>
    </w:p>
    <w:p w14:paraId="4A5742DE" w14:textId="77777777" w:rsidR="00CB7504" w:rsidRPr="00CB7504" w:rsidRDefault="00CB7504" w:rsidP="00CB7504">
      <w:pPr>
        <w:spacing w:line="360" w:lineRule="auto"/>
        <w:rPr>
          <w:rFonts w:cs="Arial"/>
          <w:b/>
          <w:color w:val="0303B8" w:themeColor="text1"/>
          <w:sz w:val="24"/>
        </w:rPr>
      </w:pPr>
    </w:p>
    <w:p w14:paraId="52C8549E" w14:textId="5F73FF6F" w:rsidR="00DD110F" w:rsidRPr="00DD110F" w:rsidRDefault="003B3637" w:rsidP="00DD110F">
      <w:pPr>
        <w:spacing w:line="360" w:lineRule="auto"/>
        <w:rPr>
          <w:sz w:val="24"/>
        </w:rPr>
      </w:pPr>
      <w:r w:rsidRPr="00FA2E36">
        <w:rPr>
          <w:rFonts w:cs="Arial"/>
          <w:b/>
          <w:color w:val="0303B8" w:themeColor="text1"/>
          <w:sz w:val="24"/>
        </w:rPr>
        <w:t>Düsseldorf</w:t>
      </w:r>
      <w:r w:rsidR="00A64D7D">
        <w:rPr>
          <w:rFonts w:cs="Arial"/>
          <w:b/>
          <w:color w:val="0303B8" w:themeColor="text1"/>
          <w:sz w:val="24"/>
        </w:rPr>
        <w:t xml:space="preserve">, </w:t>
      </w:r>
      <w:r w:rsidR="001948BC">
        <w:rPr>
          <w:rFonts w:cs="Arial"/>
          <w:b/>
          <w:color w:val="0303B8" w:themeColor="text1"/>
          <w:sz w:val="24"/>
        </w:rPr>
        <w:t xml:space="preserve">3. September </w:t>
      </w:r>
      <w:r w:rsidR="00823DCA" w:rsidRPr="00FB555E">
        <w:rPr>
          <w:rFonts w:cs="Arial"/>
          <w:b/>
          <w:color w:val="0303B8" w:themeColor="text1"/>
          <w:sz w:val="24"/>
        </w:rPr>
        <w:t>2</w:t>
      </w:r>
      <w:r w:rsidR="00492C5C" w:rsidRPr="00FB555E">
        <w:rPr>
          <w:rFonts w:cs="Arial"/>
          <w:b/>
          <w:color w:val="0303B8" w:themeColor="text1"/>
          <w:sz w:val="24"/>
        </w:rPr>
        <w:t>02</w:t>
      </w:r>
      <w:r w:rsidR="00823DCA" w:rsidRPr="00FB555E">
        <w:rPr>
          <w:rFonts w:cs="Arial"/>
          <w:b/>
          <w:color w:val="0303B8" w:themeColor="text1"/>
          <w:sz w:val="24"/>
        </w:rPr>
        <w:t>4</w:t>
      </w:r>
      <w:r w:rsidRPr="00FB555E">
        <w:rPr>
          <w:rFonts w:cs="Arial"/>
          <w:bCs/>
          <w:sz w:val="24"/>
        </w:rPr>
        <w:t xml:space="preserve"> –</w:t>
      </w:r>
      <w:bookmarkStart w:id="0" w:name="_Hlk155681085"/>
      <w:r w:rsidR="00FB555E" w:rsidRPr="00FB555E">
        <w:rPr>
          <w:rFonts w:cs="Arial"/>
          <w:bCs/>
          <w:sz w:val="24"/>
        </w:rPr>
        <w:t xml:space="preserve"> </w:t>
      </w:r>
      <w:r w:rsidR="003E34B2">
        <w:rPr>
          <w:sz w:val="24"/>
        </w:rPr>
        <w:t xml:space="preserve">Auf der globalen Marine-Leitmesse SMM in Hamburg vom 3. bis 6. September 2024 präsentiert GEA den GEA </w:t>
      </w:r>
      <w:proofErr w:type="spellStart"/>
      <w:r w:rsidR="003E34B2">
        <w:rPr>
          <w:sz w:val="24"/>
        </w:rPr>
        <w:t>bilge</w:t>
      </w:r>
      <w:proofErr w:type="spellEnd"/>
      <w:r w:rsidR="003E34B2">
        <w:rPr>
          <w:sz w:val="24"/>
        </w:rPr>
        <w:t xml:space="preserve"> Separator, den GEA marine Separator sowie zukunftsträchtige Lösungen für die industrielle Schiffskühlung und Gaskompression (Halle A 3, Stand 316).</w:t>
      </w:r>
      <w:r w:rsidR="00DD110F" w:rsidRPr="00DD110F">
        <w:rPr>
          <w:sz w:val="24"/>
        </w:rPr>
        <w:t xml:space="preserve"> </w:t>
      </w:r>
    </w:p>
    <w:p w14:paraId="6A63046B" w14:textId="77777777" w:rsidR="00DD110F" w:rsidRPr="00DD110F" w:rsidRDefault="00DD110F" w:rsidP="00DD110F">
      <w:pPr>
        <w:spacing w:line="360" w:lineRule="auto"/>
        <w:rPr>
          <w:sz w:val="24"/>
        </w:rPr>
      </w:pPr>
      <w:r w:rsidRPr="00DD110F">
        <w:rPr>
          <w:sz w:val="24"/>
        </w:rPr>
        <w:t xml:space="preserve">  </w:t>
      </w:r>
    </w:p>
    <w:p w14:paraId="73AD6099" w14:textId="1620A70E" w:rsidR="00DD110F" w:rsidRPr="00DD110F" w:rsidRDefault="00DD110F" w:rsidP="00DD110F">
      <w:pPr>
        <w:spacing w:line="360" w:lineRule="auto"/>
        <w:rPr>
          <w:rFonts w:eastAsia="Times New Roman"/>
          <w:b/>
          <w:bCs/>
          <w:color w:val="0303B8" w:themeColor="text1"/>
          <w:sz w:val="24"/>
          <w:lang w:eastAsia="de-DE"/>
        </w:rPr>
      </w:pPr>
      <w:r w:rsidRPr="00DD110F">
        <w:rPr>
          <w:rFonts w:eastAsia="Times New Roman"/>
          <w:b/>
          <w:bCs/>
          <w:color w:val="0303B8" w:themeColor="text1"/>
          <w:sz w:val="24"/>
          <w:lang w:eastAsia="de-DE"/>
        </w:rPr>
        <w:t xml:space="preserve">GEA </w:t>
      </w:r>
      <w:proofErr w:type="spellStart"/>
      <w:r w:rsidR="00422798">
        <w:rPr>
          <w:rFonts w:eastAsia="Times New Roman"/>
          <w:b/>
          <w:bCs/>
          <w:color w:val="0303B8" w:themeColor="text1"/>
          <w:sz w:val="24"/>
          <w:lang w:eastAsia="de-DE"/>
        </w:rPr>
        <w:t>biofuel</w:t>
      </w:r>
      <w:proofErr w:type="spellEnd"/>
      <w:r w:rsidR="00422798" w:rsidRPr="00DD110F">
        <w:rPr>
          <w:rFonts w:eastAsia="Times New Roman"/>
          <w:b/>
          <w:bCs/>
          <w:color w:val="0303B8" w:themeColor="text1"/>
          <w:sz w:val="24"/>
          <w:lang w:eastAsia="de-DE"/>
        </w:rPr>
        <w:t xml:space="preserve"> </w:t>
      </w:r>
      <w:r w:rsidRPr="00DD110F">
        <w:rPr>
          <w:rFonts w:eastAsia="Times New Roman"/>
          <w:b/>
          <w:bCs/>
          <w:color w:val="0303B8" w:themeColor="text1"/>
          <w:sz w:val="24"/>
          <w:lang w:eastAsia="de-DE"/>
        </w:rPr>
        <w:t>Separator für nachhaltige Schifffahrt</w:t>
      </w:r>
    </w:p>
    <w:p w14:paraId="327DA9DA" w14:textId="77777777" w:rsidR="00DD110F" w:rsidRDefault="00DD110F" w:rsidP="00DD110F">
      <w:pPr>
        <w:spacing w:line="360" w:lineRule="auto"/>
        <w:rPr>
          <w:rFonts w:eastAsia="Times New Roman"/>
          <w:sz w:val="24"/>
          <w:lang w:eastAsia="de-DE"/>
        </w:rPr>
      </w:pPr>
    </w:p>
    <w:p w14:paraId="5D5FC4B7" w14:textId="6F20E949" w:rsidR="00DD110F" w:rsidRPr="00DD110F" w:rsidRDefault="00DD110F" w:rsidP="00DD110F">
      <w:pPr>
        <w:spacing w:line="360" w:lineRule="auto"/>
        <w:rPr>
          <w:rFonts w:eastAsia="Times New Roman"/>
          <w:sz w:val="24"/>
          <w:lang w:eastAsia="de-DE"/>
        </w:rPr>
      </w:pPr>
      <w:r>
        <w:rPr>
          <w:rFonts w:eastAsia="Times New Roman"/>
          <w:sz w:val="24"/>
          <w:lang w:eastAsia="de-DE"/>
        </w:rPr>
        <w:t>D</w:t>
      </w:r>
      <w:r w:rsidRPr="00DD110F">
        <w:rPr>
          <w:rFonts w:eastAsia="Times New Roman"/>
          <w:sz w:val="24"/>
          <w:lang w:eastAsia="de-DE"/>
        </w:rPr>
        <w:t>ie Einführung von Biokraftstoffen auch für Schiffe war ein wichtiger Schritt auf dem Weg zur Dekarbonisierung der Schifffahrt. Durch die Verwendung von Biokraftstoffen wie HVO (</w:t>
      </w:r>
      <w:proofErr w:type="spellStart"/>
      <w:r w:rsidRPr="00DD110F">
        <w:rPr>
          <w:rFonts w:eastAsia="Times New Roman"/>
          <w:sz w:val="24"/>
          <w:lang w:eastAsia="de-DE"/>
        </w:rPr>
        <w:t>Hydrotreated</w:t>
      </w:r>
      <w:proofErr w:type="spellEnd"/>
      <w:r w:rsidRPr="00DD110F">
        <w:rPr>
          <w:rFonts w:eastAsia="Times New Roman"/>
          <w:sz w:val="24"/>
          <w:lang w:eastAsia="de-DE"/>
        </w:rPr>
        <w:t xml:space="preserve"> </w:t>
      </w:r>
      <w:proofErr w:type="spellStart"/>
      <w:r w:rsidRPr="00DD110F">
        <w:rPr>
          <w:rFonts w:eastAsia="Times New Roman"/>
          <w:sz w:val="24"/>
          <w:lang w:eastAsia="de-DE"/>
        </w:rPr>
        <w:t>Vegetable</w:t>
      </w:r>
      <w:proofErr w:type="spellEnd"/>
      <w:r w:rsidRPr="00DD110F">
        <w:rPr>
          <w:rFonts w:eastAsia="Times New Roman"/>
          <w:sz w:val="24"/>
          <w:lang w:eastAsia="de-DE"/>
        </w:rPr>
        <w:t xml:space="preserve"> Oil) und FAME (Fatty Acid Methyl Ester) als Alternative für Dieselmotoren </w:t>
      </w:r>
      <w:r w:rsidR="00422798">
        <w:rPr>
          <w:rFonts w:eastAsia="Times New Roman"/>
          <w:sz w:val="24"/>
          <w:lang w:eastAsia="de-DE"/>
        </w:rPr>
        <w:t xml:space="preserve">werden </w:t>
      </w:r>
      <w:r w:rsidRPr="00DD110F">
        <w:rPr>
          <w:rFonts w:eastAsia="Times New Roman"/>
          <w:sz w:val="24"/>
          <w:lang w:eastAsia="de-DE"/>
        </w:rPr>
        <w:t xml:space="preserve">Treibhausgas- und Schwefelemissionen verringert. Eine wirksame Reinigung </w:t>
      </w:r>
      <w:r w:rsidR="00422798">
        <w:rPr>
          <w:rFonts w:eastAsia="Times New Roman"/>
          <w:sz w:val="24"/>
          <w:lang w:eastAsia="de-DE"/>
        </w:rPr>
        <w:t xml:space="preserve">der Kraftstoffe </w:t>
      </w:r>
      <w:r w:rsidRPr="00DD110F">
        <w:rPr>
          <w:rFonts w:eastAsia="Times New Roman"/>
          <w:sz w:val="24"/>
          <w:lang w:eastAsia="de-DE"/>
        </w:rPr>
        <w:t xml:space="preserve">ist jedoch unerlässlich, um Spitzenleistungen zu gewährleisten und teuren Motorverschleiß zu vermeiden. </w:t>
      </w:r>
      <w:r w:rsidR="00422798">
        <w:rPr>
          <w:rFonts w:eastAsia="Times New Roman"/>
          <w:sz w:val="24"/>
          <w:lang w:eastAsia="de-DE"/>
        </w:rPr>
        <w:t>Der</w:t>
      </w:r>
      <w:r w:rsidR="00422798" w:rsidRPr="00DD110F">
        <w:rPr>
          <w:rFonts w:eastAsia="Times New Roman"/>
          <w:sz w:val="24"/>
          <w:lang w:eastAsia="de-DE"/>
        </w:rPr>
        <w:t xml:space="preserve"> </w:t>
      </w:r>
      <w:r w:rsidRPr="00DD110F">
        <w:rPr>
          <w:rFonts w:eastAsia="Times New Roman"/>
          <w:sz w:val="24"/>
          <w:lang w:eastAsia="de-DE"/>
        </w:rPr>
        <w:t xml:space="preserve">neue GEA </w:t>
      </w:r>
      <w:proofErr w:type="spellStart"/>
      <w:r w:rsidR="00422798">
        <w:rPr>
          <w:rFonts w:eastAsia="Times New Roman"/>
          <w:sz w:val="24"/>
          <w:lang w:eastAsia="de-DE"/>
        </w:rPr>
        <w:t>biofuel</w:t>
      </w:r>
      <w:proofErr w:type="spellEnd"/>
      <w:r w:rsidR="00925836">
        <w:rPr>
          <w:rFonts w:eastAsia="Times New Roman"/>
          <w:sz w:val="24"/>
          <w:lang w:eastAsia="de-DE"/>
        </w:rPr>
        <w:t xml:space="preserve"> </w:t>
      </w:r>
      <w:r w:rsidRPr="00DD110F">
        <w:rPr>
          <w:rFonts w:eastAsia="Times New Roman"/>
          <w:sz w:val="24"/>
          <w:lang w:eastAsia="de-DE"/>
        </w:rPr>
        <w:t xml:space="preserve">Separator </w:t>
      </w:r>
      <w:r w:rsidR="00422798">
        <w:rPr>
          <w:rFonts w:eastAsia="Times New Roman"/>
          <w:sz w:val="24"/>
          <w:lang w:eastAsia="de-DE"/>
        </w:rPr>
        <w:t>ist</w:t>
      </w:r>
      <w:r w:rsidRPr="00DD110F">
        <w:rPr>
          <w:rFonts w:eastAsia="Times New Roman"/>
          <w:sz w:val="24"/>
          <w:lang w:eastAsia="de-DE"/>
        </w:rPr>
        <w:t xml:space="preserve"> auf die spezifischen Eigenschaften von Biokraftstoffen zugeschnitten und </w:t>
      </w:r>
      <w:r w:rsidR="00A6616B">
        <w:rPr>
          <w:rFonts w:eastAsia="Times New Roman"/>
          <w:sz w:val="24"/>
          <w:lang w:eastAsia="de-DE"/>
        </w:rPr>
        <w:t>trennt</w:t>
      </w:r>
      <w:r w:rsidR="00A6616B" w:rsidRPr="00DD110F">
        <w:rPr>
          <w:rFonts w:eastAsia="Times New Roman"/>
          <w:sz w:val="24"/>
          <w:lang w:eastAsia="de-DE"/>
        </w:rPr>
        <w:t xml:space="preserve"> </w:t>
      </w:r>
      <w:r w:rsidRPr="00DD110F">
        <w:rPr>
          <w:rFonts w:eastAsia="Times New Roman"/>
          <w:sz w:val="24"/>
          <w:lang w:eastAsia="de-DE"/>
        </w:rPr>
        <w:t xml:space="preserve">Wasser und Verunreinigungen effizient ab. </w:t>
      </w:r>
      <w:r w:rsidR="00422798">
        <w:rPr>
          <w:rFonts w:eastAsia="Times New Roman"/>
          <w:sz w:val="24"/>
          <w:lang w:eastAsia="de-DE"/>
        </w:rPr>
        <w:t>Der</w:t>
      </w:r>
      <w:r w:rsidR="00422798" w:rsidRPr="00DD110F">
        <w:rPr>
          <w:rFonts w:eastAsia="Times New Roman"/>
          <w:sz w:val="24"/>
          <w:lang w:eastAsia="de-DE"/>
        </w:rPr>
        <w:t xml:space="preserve"> </w:t>
      </w:r>
      <w:r w:rsidRPr="00DD110F">
        <w:rPr>
          <w:rFonts w:eastAsia="Times New Roman"/>
          <w:sz w:val="24"/>
          <w:lang w:eastAsia="de-DE"/>
        </w:rPr>
        <w:t xml:space="preserve">GEA </w:t>
      </w:r>
      <w:proofErr w:type="spellStart"/>
      <w:r w:rsidR="00422798">
        <w:rPr>
          <w:rFonts w:eastAsia="Times New Roman"/>
          <w:sz w:val="24"/>
          <w:lang w:eastAsia="de-DE"/>
        </w:rPr>
        <w:t>biofuel</w:t>
      </w:r>
      <w:proofErr w:type="spellEnd"/>
      <w:r w:rsidR="00422798">
        <w:rPr>
          <w:rFonts w:eastAsia="Times New Roman"/>
          <w:sz w:val="24"/>
          <w:lang w:eastAsia="de-DE"/>
        </w:rPr>
        <w:t xml:space="preserve"> </w:t>
      </w:r>
      <w:r w:rsidRPr="00DD110F">
        <w:rPr>
          <w:rFonts w:eastAsia="Times New Roman"/>
          <w:sz w:val="24"/>
          <w:lang w:eastAsia="de-DE"/>
        </w:rPr>
        <w:t>Separator erfüll</w:t>
      </w:r>
      <w:r w:rsidR="00422798">
        <w:rPr>
          <w:rFonts w:eastAsia="Times New Roman"/>
          <w:sz w:val="24"/>
          <w:lang w:eastAsia="de-DE"/>
        </w:rPr>
        <w:t>t</w:t>
      </w:r>
      <w:r w:rsidRPr="00DD110F">
        <w:rPr>
          <w:rFonts w:eastAsia="Times New Roman"/>
          <w:sz w:val="24"/>
          <w:lang w:eastAsia="de-DE"/>
        </w:rPr>
        <w:t xml:space="preserve"> die Kraftstoffanforderungen der ISO 8217:2017 und </w:t>
      </w:r>
      <w:r w:rsidR="00422798">
        <w:rPr>
          <w:rFonts w:eastAsia="Times New Roman"/>
          <w:sz w:val="24"/>
          <w:lang w:eastAsia="de-DE"/>
        </w:rPr>
        <w:t>ist</w:t>
      </w:r>
      <w:r w:rsidR="00422798" w:rsidRPr="00DD110F">
        <w:rPr>
          <w:rFonts w:eastAsia="Times New Roman"/>
          <w:sz w:val="24"/>
          <w:lang w:eastAsia="de-DE"/>
        </w:rPr>
        <w:t xml:space="preserve"> </w:t>
      </w:r>
      <w:r w:rsidRPr="00DD110F">
        <w:rPr>
          <w:rFonts w:eastAsia="Times New Roman"/>
          <w:sz w:val="24"/>
          <w:lang w:eastAsia="de-DE"/>
        </w:rPr>
        <w:t xml:space="preserve">vielseitig einsetzbar. </w:t>
      </w:r>
      <w:r w:rsidR="00422798">
        <w:rPr>
          <w:rFonts w:eastAsia="Times New Roman"/>
          <w:sz w:val="24"/>
          <w:lang w:eastAsia="de-DE"/>
        </w:rPr>
        <w:t>Die Separatoren</w:t>
      </w:r>
      <w:r w:rsidR="00422798" w:rsidRPr="00DD110F">
        <w:rPr>
          <w:rFonts w:eastAsia="Times New Roman"/>
          <w:sz w:val="24"/>
          <w:lang w:eastAsia="de-DE"/>
        </w:rPr>
        <w:t xml:space="preserve"> </w:t>
      </w:r>
      <w:r w:rsidRPr="00DD110F">
        <w:rPr>
          <w:rFonts w:eastAsia="Times New Roman"/>
          <w:sz w:val="24"/>
          <w:lang w:eastAsia="de-DE"/>
        </w:rPr>
        <w:lastRenderedPageBreak/>
        <w:t>können nahtlos mit jeder Art von Biokraftstoff betrieben werden und gewährleisten die Kompatibilität mit der sich entwickelnden Landschaft nachhaltiger Kraftstoffe.</w:t>
      </w:r>
    </w:p>
    <w:p w14:paraId="3E0A997D" w14:textId="1B529CD9" w:rsidR="00DD110F" w:rsidRPr="00DD110F" w:rsidRDefault="00422798" w:rsidP="00DD110F">
      <w:pPr>
        <w:spacing w:line="360" w:lineRule="auto"/>
        <w:rPr>
          <w:rFonts w:eastAsia="Times New Roman"/>
          <w:sz w:val="24"/>
          <w:lang w:eastAsia="de-DE"/>
        </w:rPr>
      </w:pPr>
      <w:r>
        <w:rPr>
          <w:rFonts w:eastAsia="Times New Roman"/>
          <w:sz w:val="24"/>
          <w:lang w:eastAsia="de-DE"/>
        </w:rPr>
        <w:t>Der</w:t>
      </w:r>
      <w:r w:rsidRPr="00DD110F">
        <w:rPr>
          <w:rFonts w:eastAsia="Times New Roman"/>
          <w:sz w:val="24"/>
          <w:lang w:eastAsia="de-DE"/>
        </w:rPr>
        <w:t xml:space="preserve"> </w:t>
      </w:r>
      <w:r w:rsidR="00DD110F" w:rsidRPr="00DD110F">
        <w:rPr>
          <w:rFonts w:eastAsia="Times New Roman"/>
          <w:sz w:val="24"/>
          <w:lang w:eastAsia="de-DE"/>
        </w:rPr>
        <w:t xml:space="preserve">GEA </w:t>
      </w:r>
      <w:proofErr w:type="spellStart"/>
      <w:r>
        <w:rPr>
          <w:rFonts w:eastAsia="Times New Roman"/>
          <w:sz w:val="24"/>
          <w:lang w:eastAsia="de-DE"/>
        </w:rPr>
        <w:t>biofuel</w:t>
      </w:r>
      <w:proofErr w:type="spellEnd"/>
      <w:r>
        <w:rPr>
          <w:rFonts w:eastAsia="Times New Roman"/>
          <w:sz w:val="24"/>
          <w:lang w:eastAsia="de-DE"/>
        </w:rPr>
        <w:t xml:space="preserve"> </w:t>
      </w:r>
      <w:r w:rsidR="00DD110F" w:rsidRPr="00DD110F">
        <w:rPr>
          <w:rFonts w:eastAsia="Times New Roman"/>
          <w:sz w:val="24"/>
          <w:lang w:eastAsia="de-DE"/>
        </w:rPr>
        <w:t>Separator verfüg</w:t>
      </w:r>
      <w:r>
        <w:rPr>
          <w:rFonts w:eastAsia="Times New Roman"/>
          <w:sz w:val="24"/>
          <w:lang w:eastAsia="de-DE"/>
        </w:rPr>
        <w:t>t</w:t>
      </w:r>
      <w:r w:rsidR="00DD110F" w:rsidRPr="00DD110F">
        <w:rPr>
          <w:rFonts w:eastAsia="Times New Roman"/>
          <w:sz w:val="24"/>
          <w:lang w:eastAsia="de-DE"/>
        </w:rPr>
        <w:t xml:space="preserve"> über einen integrierten Direktantrieb. Dieses innovative Design sorgt für maximale Effizienz bei minimalem Platzbedarf. Das Servicekonzept trägt zur Langlebigkeit und Zuverlässigkeit des Systems bei. </w:t>
      </w:r>
    </w:p>
    <w:p w14:paraId="37AF37AA" w14:textId="77777777" w:rsidR="00DD110F" w:rsidRPr="00DD110F" w:rsidRDefault="00DD110F" w:rsidP="00DD110F">
      <w:pPr>
        <w:spacing w:line="360" w:lineRule="auto"/>
        <w:rPr>
          <w:rFonts w:eastAsia="Times New Roman"/>
          <w:sz w:val="24"/>
          <w:lang w:eastAsia="de-DE"/>
        </w:rPr>
      </w:pPr>
      <w:r w:rsidRPr="00DD110F">
        <w:rPr>
          <w:rFonts w:eastAsia="Times New Roman"/>
          <w:sz w:val="24"/>
          <w:lang w:eastAsia="de-DE"/>
        </w:rPr>
        <w:t xml:space="preserve">Ausgestattet sind die </w:t>
      </w:r>
      <w:proofErr w:type="gramStart"/>
      <w:r w:rsidRPr="00DD110F">
        <w:rPr>
          <w:rFonts w:eastAsia="Times New Roman"/>
          <w:sz w:val="24"/>
          <w:lang w:eastAsia="de-DE"/>
        </w:rPr>
        <w:t>GEA Separatoren</w:t>
      </w:r>
      <w:proofErr w:type="gramEnd"/>
      <w:r w:rsidRPr="00DD110F">
        <w:rPr>
          <w:rFonts w:eastAsia="Times New Roman"/>
          <w:sz w:val="24"/>
          <w:lang w:eastAsia="de-DE"/>
        </w:rPr>
        <w:t xml:space="preserve"> mit digitalen </w:t>
      </w:r>
      <w:proofErr w:type="spellStart"/>
      <w:r w:rsidRPr="00DD110F">
        <w:rPr>
          <w:rFonts w:eastAsia="Times New Roman"/>
          <w:sz w:val="24"/>
          <w:lang w:eastAsia="de-DE"/>
        </w:rPr>
        <w:t>Konnektivitätsfunktionen</w:t>
      </w:r>
      <w:proofErr w:type="spellEnd"/>
      <w:r w:rsidRPr="00DD110F">
        <w:rPr>
          <w:rFonts w:eastAsia="Times New Roman"/>
          <w:sz w:val="24"/>
          <w:lang w:eastAsia="de-DE"/>
        </w:rPr>
        <w:t xml:space="preserve">. So können Reinigungsprozess aus der Ferne angestoßen und überwacht werden. So sind eine proaktive Wartung und Minimierung der Ausfallzeiten möglich. </w:t>
      </w:r>
    </w:p>
    <w:p w14:paraId="57F733C5" w14:textId="1B153D63" w:rsidR="00DD110F" w:rsidRPr="00DD110F" w:rsidRDefault="00DD110F" w:rsidP="00DD110F">
      <w:pPr>
        <w:spacing w:line="360" w:lineRule="auto"/>
        <w:rPr>
          <w:rFonts w:eastAsia="Times New Roman"/>
          <w:sz w:val="24"/>
          <w:lang w:eastAsia="de-DE"/>
        </w:rPr>
      </w:pPr>
      <w:r w:rsidRPr="00DD110F">
        <w:rPr>
          <w:rFonts w:eastAsia="Times New Roman"/>
          <w:sz w:val="24"/>
          <w:lang w:eastAsia="de-DE"/>
        </w:rPr>
        <w:t xml:space="preserve">Auch eine technische Aufrüstung für ältere Separatoren-Generationen </w:t>
      </w:r>
      <w:r w:rsidR="00530FDA">
        <w:rPr>
          <w:rFonts w:eastAsia="Times New Roman"/>
          <w:sz w:val="24"/>
          <w:lang w:eastAsia="de-DE"/>
        </w:rPr>
        <w:t>ist</w:t>
      </w:r>
      <w:r w:rsidR="00530FDA" w:rsidRPr="00DD110F">
        <w:rPr>
          <w:rFonts w:eastAsia="Times New Roman"/>
          <w:sz w:val="24"/>
          <w:lang w:eastAsia="de-DE"/>
        </w:rPr>
        <w:t xml:space="preserve"> </w:t>
      </w:r>
      <w:r w:rsidRPr="00DD110F">
        <w:rPr>
          <w:rFonts w:eastAsia="Times New Roman"/>
          <w:sz w:val="24"/>
          <w:lang w:eastAsia="de-DE"/>
        </w:rPr>
        <w:t xml:space="preserve">möglich. Es besteht die Möglichkeit, ältere Generationen wie </w:t>
      </w:r>
      <w:r w:rsidR="00A6616B">
        <w:rPr>
          <w:rFonts w:eastAsia="Times New Roman"/>
          <w:sz w:val="24"/>
          <w:lang w:eastAsia="de-DE"/>
        </w:rPr>
        <w:t>OTC</w:t>
      </w:r>
      <w:r w:rsidRPr="00DD110F">
        <w:rPr>
          <w:rFonts w:eastAsia="Times New Roman"/>
          <w:sz w:val="24"/>
          <w:lang w:eastAsia="de-DE"/>
        </w:rPr>
        <w:t xml:space="preserve">-, OSD- und OSE-Separatoren </w:t>
      </w:r>
      <w:r w:rsidR="00530FDA">
        <w:rPr>
          <w:rFonts w:eastAsia="Times New Roman"/>
          <w:sz w:val="24"/>
          <w:lang w:eastAsia="de-DE"/>
        </w:rPr>
        <w:t>nachzurüsten</w:t>
      </w:r>
      <w:r w:rsidRPr="00DD110F">
        <w:rPr>
          <w:rFonts w:eastAsia="Times New Roman"/>
          <w:sz w:val="24"/>
          <w:lang w:eastAsia="de-DE"/>
        </w:rPr>
        <w:t>, um sie mit den Eigenschaften von Biokraftstoffen kompatibel zu machen.</w:t>
      </w:r>
    </w:p>
    <w:p w14:paraId="418A038E" w14:textId="77777777" w:rsidR="00DD110F" w:rsidRPr="00DD110F" w:rsidRDefault="00DD110F" w:rsidP="00DD110F">
      <w:pPr>
        <w:spacing w:line="360" w:lineRule="auto"/>
        <w:rPr>
          <w:sz w:val="24"/>
        </w:rPr>
      </w:pPr>
    </w:p>
    <w:p w14:paraId="66B72325" w14:textId="77777777" w:rsidR="00DD110F" w:rsidRPr="00DD110F" w:rsidRDefault="00DD110F" w:rsidP="00DD110F">
      <w:pPr>
        <w:spacing w:line="360" w:lineRule="auto"/>
        <w:rPr>
          <w:b/>
          <w:bCs/>
          <w:color w:val="0303B8" w:themeColor="text1"/>
          <w:sz w:val="24"/>
        </w:rPr>
      </w:pPr>
      <w:r w:rsidRPr="00DD110F">
        <w:rPr>
          <w:b/>
          <w:bCs/>
          <w:color w:val="0303B8" w:themeColor="text1"/>
          <w:sz w:val="24"/>
        </w:rPr>
        <w:t>Lösungen zur Behandlung von EGR-Prozesswasser</w:t>
      </w:r>
    </w:p>
    <w:p w14:paraId="3BB51AA9" w14:textId="77777777" w:rsidR="00DD110F" w:rsidRDefault="00DD110F" w:rsidP="00DD110F">
      <w:pPr>
        <w:spacing w:line="360" w:lineRule="auto"/>
        <w:rPr>
          <w:sz w:val="24"/>
        </w:rPr>
      </w:pPr>
    </w:p>
    <w:p w14:paraId="1ACC2400" w14:textId="18E0B0CB" w:rsidR="00DD110F" w:rsidRPr="00DD110F" w:rsidRDefault="00DD110F" w:rsidP="00DD110F">
      <w:pPr>
        <w:spacing w:line="360" w:lineRule="auto"/>
        <w:rPr>
          <w:sz w:val="24"/>
        </w:rPr>
      </w:pPr>
      <w:r w:rsidRPr="00DD110F">
        <w:rPr>
          <w:sz w:val="24"/>
        </w:rPr>
        <w:t xml:space="preserve">Basierend auf dem GEA </w:t>
      </w:r>
      <w:proofErr w:type="spellStart"/>
      <w:r w:rsidRPr="00DD110F">
        <w:rPr>
          <w:sz w:val="24"/>
        </w:rPr>
        <w:t>NOx</w:t>
      </w:r>
      <w:proofErr w:type="spellEnd"/>
      <w:r w:rsidRPr="00DD110F">
        <w:rPr>
          <w:sz w:val="24"/>
        </w:rPr>
        <w:t xml:space="preserve"> Separator-Konzept für Stickoxide (</w:t>
      </w:r>
      <w:proofErr w:type="spellStart"/>
      <w:r w:rsidRPr="00DD110F">
        <w:rPr>
          <w:sz w:val="24"/>
        </w:rPr>
        <w:t>NOx</w:t>
      </w:r>
      <w:proofErr w:type="spellEnd"/>
      <w:r w:rsidRPr="00DD110F">
        <w:rPr>
          <w:sz w:val="24"/>
        </w:rPr>
        <w:t xml:space="preserve">) bietet GEA eine komplette Serie von Abgasrückführungsmodulen (AGR) für Motorleistungen bis zu 200 MW. Mit dem neuen GEA </w:t>
      </w:r>
      <w:proofErr w:type="spellStart"/>
      <w:r w:rsidRPr="00DD110F">
        <w:rPr>
          <w:sz w:val="24"/>
        </w:rPr>
        <w:t>NOx</w:t>
      </w:r>
      <w:proofErr w:type="spellEnd"/>
      <w:r w:rsidRPr="00DD110F">
        <w:rPr>
          <w:sz w:val="24"/>
        </w:rPr>
        <w:t xml:space="preserve"> Separator und der GEA </w:t>
      </w:r>
      <w:proofErr w:type="spellStart"/>
      <w:r w:rsidRPr="00DD110F">
        <w:rPr>
          <w:sz w:val="24"/>
        </w:rPr>
        <w:t>bilgEGR</w:t>
      </w:r>
      <w:proofErr w:type="spellEnd"/>
      <w:r w:rsidRPr="00DD110F">
        <w:rPr>
          <w:sz w:val="24"/>
        </w:rPr>
        <w:t xml:space="preserve"> Solution erweitert GEA nun das Portfolio für die Waschwasseraufbereitung bei der Abgasrückführung im Marinebereich. Gemeinsam mit Industriepartnern hat GEA den innovativen GEA </w:t>
      </w:r>
      <w:proofErr w:type="spellStart"/>
      <w:r w:rsidRPr="00DD110F">
        <w:rPr>
          <w:sz w:val="24"/>
        </w:rPr>
        <w:t>NOx</w:t>
      </w:r>
      <w:proofErr w:type="spellEnd"/>
      <w:r w:rsidRPr="00DD110F">
        <w:rPr>
          <w:sz w:val="24"/>
        </w:rPr>
        <w:t xml:space="preserve"> Separator mit Direktantrieb entwickelt, um strikten Umweltschutzanforderungen und den Bedürfnissen der Schiffsbetreiber </w:t>
      </w:r>
      <w:r w:rsidR="00A6616B" w:rsidRPr="00A6616B">
        <w:rPr>
          <w:sz w:val="24"/>
        </w:rPr>
        <w:t>bis zu 10.000 l/h</w:t>
      </w:r>
      <w:r w:rsidR="00A6616B">
        <w:rPr>
          <w:sz w:val="24"/>
        </w:rPr>
        <w:t xml:space="preserve"> </w:t>
      </w:r>
      <w:r w:rsidR="00A6616B" w:rsidRPr="00A6616B">
        <w:rPr>
          <w:sz w:val="24"/>
        </w:rPr>
        <w:t>mit einem einzigen Separator</w:t>
      </w:r>
      <w:r w:rsidR="00A6616B">
        <w:rPr>
          <w:sz w:val="24"/>
        </w:rPr>
        <w:t xml:space="preserve"> </w:t>
      </w:r>
      <w:r w:rsidRPr="00DD110F">
        <w:rPr>
          <w:sz w:val="24"/>
        </w:rPr>
        <w:t>gerecht zu werden.</w:t>
      </w:r>
    </w:p>
    <w:p w14:paraId="248DDA82" w14:textId="1F3FFB01" w:rsidR="00DD110F" w:rsidRDefault="00DD110F" w:rsidP="00DD110F">
      <w:pPr>
        <w:spacing w:line="360" w:lineRule="auto"/>
        <w:rPr>
          <w:sz w:val="24"/>
        </w:rPr>
      </w:pPr>
      <w:r w:rsidRPr="00DD110F">
        <w:rPr>
          <w:sz w:val="24"/>
        </w:rPr>
        <w:t xml:space="preserve">Der GEA </w:t>
      </w:r>
      <w:proofErr w:type="spellStart"/>
      <w:r w:rsidRPr="00DD110F">
        <w:rPr>
          <w:sz w:val="24"/>
        </w:rPr>
        <w:t>NOx</w:t>
      </w:r>
      <w:proofErr w:type="spellEnd"/>
      <w:r w:rsidRPr="00DD110F">
        <w:rPr>
          <w:sz w:val="24"/>
        </w:rPr>
        <w:t xml:space="preserve"> Separator beschränkt nicht die Weiterentwicklung eines kombinierten Wasseraufbereitungssystems. Ein kombiniertes EGR/OBW (ölhaltiges Bilgenwasser-</w:t>
      </w:r>
      <w:r w:rsidR="006E0300">
        <w:rPr>
          <w:sz w:val="24"/>
        </w:rPr>
        <w:t xml:space="preserve">) </w:t>
      </w:r>
      <w:r w:rsidRPr="00DD110F">
        <w:rPr>
          <w:sz w:val="24"/>
        </w:rPr>
        <w:t xml:space="preserve">System, die GEA </w:t>
      </w:r>
      <w:proofErr w:type="spellStart"/>
      <w:r w:rsidRPr="00DD110F">
        <w:rPr>
          <w:sz w:val="24"/>
        </w:rPr>
        <w:t>bilgEGR</w:t>
      </w:r>
      <w:proofErr w:type="spellEnd"/>
      <w:r w:rsidRPr="00DD110F">
        <w:rPr>
          <w:sz w:val="24"/>
        </w:rPr>
        <w:t xml:space="preserve"> Solution, ist eine Installation zur Minimierung der Ausrüstungs- und Installationskosten im Zusammenhang mit der Ableitung von AGR-Abwasser und der Ableitung von Bilgenwasser auf dem Schiff. Dies kann durch die richtige Auslegung und Steuerung des kombinierten Systems erreicht werden. Die Anordnung eines kombinierten Abflusssystems ist bereits von der DNV zugelassen und zertifiziert, um eine getrennte Handhabung des Abflusses zu gewährleisten. Die optionale Funktion eines kombinierten EGR/OBW-Systems stellt sicher, dass EGR-Abwasser und Bilgenwasser für die Einleitung ins Meer getrennt behandelt werden.</w:t>
      </w:r>
    </w:p>
    <w:p w14:paraId="2D254D4F" w14:textId="77777777" w:rsidR="001948BC" w:rsidRPr="00DD110F" w:rsidRDefault="001948BC" w:rsidP="00DD110F">
      <w:pPr>
        <w:spacing w:line="360" w:lineRule="auto"/>
        <w:rPr>
          <w:sz w:val="24"/>
        </w:rPr>
      </w:pPr>
    </w:p>
    <w:p w14:paraId="554E4DE4" w14:textId="7198DCCE" w:rsidR="00DD110F" w:rsidRPr="00DD110F" w:rsidRDefault="00DD110F" w:rsidP="00DD110F">
      <w:pPr>
        <w:spacing w:line="360" w:lineRule="auto"/>
        <w:rPr>
          <w:b/>
          <w:bCs/>
          <w:color w:val="0303B8" w:themeColor="text1"/>
          <w:sz w:val="24"/>
        </w:rPr>
      </w:pPr>
      <w:r w:rsidRPr="00DD110F">
        <w:rPr>
          <w:b/>
          <w:bCs/>
          <w:color w:val="0303B8" w:themeColor="text1"/>
          <w:sz w:val="24"/>
        </w:rPr>
        <w:lastRenderedPageBreak/>
        <w:t xml:space="preserve">GEA </w:t>
      </w:r>
      <w:proofErr w:type="spellStart"/>
      <w:r w:rsidRPr="00DD110F">
        <w:rPr>
          <w:b/>
          <w:bCs/>
          <w:color w:val="0303B8" w:themeColor="text1"/>
          <w:sz w:val="24"/>
        </w:rPr>
        <w:t>bilge</w:t>
      </w:r>
      <w:proofErr w:type="spellEnd"/>
      <w:r w:rsidRPr="00DD110F">
        <w:rPr>
          <w:b/>
          <w:bCs/>
          <w:color w:val="0303B8" w:themeColor="text1"/>
          <w:sz w:val="24"/>
        </w:rPr>
        <w:t xml:space="preserve"> Separator in Zukunft mit Wärmerückgewinnungsfunktion </w:t>
      </w:r>
    </w:p>
    <w:p w14:paraId="1F0B26B4" w14:textId="77777777" w:rsidR="00DD110F" w:rsidRDefault="00DD110F" w:rsidP="00DD110F">
      <w:pPr>
        <w:spacing w:line="360" w:lineRule="auto"/>
        <w:rPr>
          <w:sz w:val="24"/>
        </w:rPr>
      </w:pPr>
    </w:p>
    <w:p w14:paraId="50BCB9FC" w14:textId="0998D302" w:rsidR="00224858" w:rsidRDefault="00DD110F" w:rsidP="00DD110F">
      <w:pPr>
        <w:spacing w:line="360" w:lineRule="auto"/>
        <w:rPr>
          <w:sz w:val="24"/>
        </w:rPr>
      </w:pPr>
      <w:r w:rsidRPr="00DD110F">
        <w:rPr>
          <w:sz w:val="24"/>
        </w:rPr>
        <w:t xml:space="preserve">Der GEA </w:t>
      </w:r>
      <w:proofErr w:type="spellStart"/>
      <w:r w:rsidRPr="00DD110F">
        <w:rPr>
          <w:sz w:val="24"/>
        </w:rPr>
        <w:t>bilge</w:t>
      </w:r>
      <w:proofErr w:type="spellEnd"/>
      <w:r w:rsidRPr="00DD110F">
        <w:rPr>
          <w:sz w:val="24"/>
        </w:rPr>
        <w:t xml:space="preserve"> Separator </w:t>
      </w:r>
      <w:r w:rsidR="00A6616B">
        <w:rPr>
          <w:sz w:val="24"/>
        </w:rPr>
        <w:t xml:space="preserve">wurde </w:t>
      </w:r>
      <w:r w:rsidR="00A6616B" w:rsidRPr="00A6616B">
        <w:rPr>
          <w:sz w:val="24"/>
        </w:rPr>
        <w:t>serienmäßig</w:t>
      </w:r>
      <w:r w:rsidR="00A6616B">
        <w:rPr>
          <w:sz w:val="24"/>
        </w:rPr>
        <w:t xml:space="preserve"> </w:t>
      </w:r>
      <w:r w:rsidRPr="00DD110F">
        <w:rPr>
          <w:sz w:val="24"/>
        </w:rPr>
        <w:t xml:space="preserve">mit einer neuen </w:t>
      </w:r>
      <w:r w:rsidR="00A6616B">
        <w:rPr>
          <w:sz w:val="24"/>
        </w:rPr>
        <w:t>Wärmerückgewinnungsf</w:t>
      </w:r>
      <w:r w:rsidRPr="00DD110F">
        <w:rPr>
          <w:sz w:val="24"/>
        </w:rPr>
        <w:t>unktion ausgestattet</w:t>
      </w:r>
      <w:r w:rsidR="00A6616B" w:rsidRPr="00A6616B">
        <w:rPr>
          <w:sz w:val="24"/>
        </w:rPr>
        <w:t xml:space="preserve">, um unser Engagement für Nachhaltigkeit zu </w:t>
      </w:r>
      <w:r w:rsidR="00A6616B">
        <w:rPr>
          <w:sz w:val="24"/>
        </w:rPr>
        <w:t>unterstreichen</w:t>
      </w:r>
      <w:r w:rsidR="00A6616B" w:rsidRPr="00A6616B">
        <w:rPr>
          <w:sz w:val="24"/>
        </w:rPr>
        <w:t>.</w:t>
      </w:r>
      <w:r w:rsidR="001948BC">
        <w:rPr>
          <w:sz w:val="24"/>
        </w:rPr>
        <w:t xml:space="preserve"> </w:t>
      </w:r>
      <w:r w:rsidR="00224858">
        <w:rPr>
          <w:sz w:val="24"/>
        </w:rPr>
        <w:t xml:space="preserve">Ein eingebauter </w:t>
      </w:r>
      <w:r w:rsidRPr="00DD110F">
        <w:rPr>
          <w:sz w:val="24"/>
        </w:rPr>
        <w:t xml:space="preserve">Plattenwärmetauscher (PHE) </w:t>
      </w:r>
      <w:r w:rsidR="00224858" w:rsidRPr="00224858">
        <w:rPr>
          <w:sz w:val="24"/>
        </w:rPr>
        <w:t xml:space="preserve">mit Dampf-, Heißwasser- und Stromoptionen spart bis zu 80 </w:t>
      </w:r>
      <w:r w:rsidRPr="00DD110F">
        <w:rPr>
          <w:sz w:val="24"/>
        </w:rPr>
        <w:t xml:space="preserve">Prozent der Heizenergie, die zur Anhebung des Temperaturniveaus des Zulaufs für </w:t>
      </w:r>
      <w:r w:rsidR="00224858">
        <w:rPr>
          <w:sz w:val="24"/>
        </w:rPr>
        <w:t>den Separator</w:t>
      </w:r>
      <w:r w:rsidR="00224858" w:rsidRPr="00DD110F">
        <w:rPr>
          <w:sz w:val="24"/>
        </w:rPr>
        <w:t xml:space="preserve"> </w:t>
      </w:r>
      <w:r w:rsidRPr="00DD110F">
        <w:rPr>
          <w:sz w:val="24"/>
        </w:rPr>
        <w:t>erforderlich ist</w:t>
      </w:r>
      <w:r w:rsidR="00224858">
        <w:rPr>
          <w:sz w:val="24"/>
        </w:rPr>
        <w:t xml:space="preserve">, </w:t>
      </w:r>
      <w:r w:rsidR="00224858" w:rsidRPr="00224858">
        <w:rPr>
          <w:sz w:val="24"/>
        </w:rPr>
        <w:t>indem er Wärme vom gereinigten, erhitzten Wasser auf das Speisewasser überträgt, die bei der vorherigen Konstruktion verloren ging</w:t>
      </w:r>
      <w:r w:rsidRPr="00DD110F">
        <w:rPr>
          <w:sz w:val="24"/>
        </w:rPr>
        <w:t xml:space="preserve">. Das warme, saubere Wasser aus dem Separator fließt durch </w:t>
      </w:r>
      <w:r w:rsidR="00224858">
        <w:rPr>
          <w:sz w:val="24"/>
        </w:rPr>
        <w:t>einen</w:t>
      </w:r>
      <w:r w:rsidR="00224858" w:rsidRPr="00DD110F">
        <w:rPr>
          <w:sz w:val="24"/>
        </w:rPr>
        <w:t xml:space="preserve"> </w:t>
      </w:r>
      <w:r w:rsidRPr="00DD110F">
        <w:rPr>
          <w:sz w:val="24"/>
        </w:rPr>
        <w:t>PHE</w:t>
      </w:r>
      <w:r w:rsidR="00224858">
        <w:rPr>
          <w:sz w:val="24"/>
        </w:rPr>
        <w:t xml:space="preserve">, </w:t>
      </w:r>
      <w:r w:rsidRPr="00DD110F">
        <w:rPr>
          <w:sz w:val="24"/>
        </w:rPr>
        <w:t>erwärmt den kalten Zulauf</w:t>
      </w:r>
      <w:r w:rsidR="00224858">
        <w:rPr>
          <w:sz w:val="24"/>
        </w:rPr>
        <w:t xml:space="preserve"> und </w:t>
      </w:r>
      <w:r w:rsidR="00224858" w:rsidRPr="00224858">
        <w:rPr>
          <w:sz w:val="24"/>
        </w:rPr>
        <w:t>erzielt so die Wärmerückgewinnung</w:t>
      </w:r>
      <w:r w:rsidRPr="00DD110F">
        <w:rPr>
          <w:sz w:val="24"/>
        </w:rPr>
        <w:t xml:space="preserve">. </w:t>
      </w:r>
    </w:p>
    <w:p w14:paraId="380F0490" w14:textId="6F32B924" w:rsidR="00DD110F" w:rsidRPr="00DD110F" w:rsidRDefault="00DD110F" w:rsidP="00DD110F">
      <w:pPr>
        <w:spacing w:line="360" w:lineRule="auto"/>
        <w:rPr>
          <w:sz w:val="24"/>
        </w:rPr>
      </w:pPr>
      <w:r w:rsidRPr="00DD110F">
        <w:rPr>
          <w:sz w:val="24"/>
        </w:rPr>
        <w:t>Anstatt das warme Wasser über Bord zu pumpen, wird das Wasser zur Erwärmung des Zulaufs verwendet.</w:t>
      </w:r>
      <w:r w:rsidR="00196000">
        <w:rPr>
          <w:sz w:val="24"/>
        </w:rPr>
        <w:t xml:space="preserve"> </w:t>
      </w:r>
      <w:r w:rsidR="00224858" w:rsidRPr="00224858">
        <w:rPr>
          <w:sz w:val="24"/>
        </w:rPr>
        <w:t xml:space="preserve">Es ist nur eine geringe zusätzliche Wärmezufuhr erforderlich, um das Speisewasser auf </w:t>
      </w:r>
      <w:r w:rsidR="00224858">
        <w:rPr>
          <w:sz w:val="24"/>
        </w:rPr>
        <w:t>Separations</w:t>
      </w:r>
      <w:r w:rsidR="00224858" w:rsidRPr="00224858">
        <w:rPr>
          <w:sz w:val="24"/>
        </w:rPr>
        <w:t>temperatur zu erhitzen. Es wird kein heißes Bilgenwasser über Bord abgelassen. Dies ist die beste Kombination aus Energieeinsparung und Umweltschutz.</w:t>
      </w:r>
    </w:p>
    <w:p w14:paraId="332ECEE5" w14:textId="77777777" w:rsidR="00DD110F" w:rsidRPr="00DD110F" w:rsidRDefault="00DD110F" w:rsidP="00DD110F">
      <w:pPr>
        <w:spacing w:line="360" w:lineRule="auto"/>
        <w:rPr>
          <w:sz w:val="24"/>
        </w:rPr>
      </w:pPr>
    </w:p>
    <w:p w14:paraId="176CD9C4" w14:textId="6337D720" w:rsidR="00DD110F" w:rsidRDefault="006E0A6F" w:rsidP="00DD110F">
      <w:pPr>
        <w:spacing w:line="360" w:lineRule="auto"/>
        <w:rPr>
          <w:rFonts w:eastAsia="Times New Roman" w:cs="Arial"/>
          <w:b/>
          <w:bCs/>
          <w:color w:val="0303B8" w:themeColor="text1"/>
          <w:sz w:val="24"/>
          <w:lang w:eastAsia="de-DE"/>
        </w:rPr>
      </w:pPr>
      <w:bookmarkStart w:id="1" w:name="_Hlk167912058"/>
      <w:r>
        <w:rPr>
          <w:rFonts w:eastAsia="Times New Roman" w:cs="Arial"/>
          <w:b/>
          <w:bCs/>
          <w:color w:val="0303B8" w:themeColor="text1"/>
          <w:sz w:val="24"/>
          <w:lang w:eastAsia="de-DE"/>
        </w:rPr>
        <w:t>F</w:t>
      </w:r>
      <w:r w:rsidR="00DD110F" w:rsidRPr="00DD110F">
        <w:rPr>
          <w:rFonts w:eastAsia="Times New Roman" w:cs="Arial"/>
          <w:b/>
          <w:bCs/>
          <w:color w:val="0303B8" w:themeColor="text1"/>
          <w:sz w:val="24"/>
          <w:lang w:eastAsia="de-DE"/>
        </w:rPr>
        <w:t xml:space="preserve">otos: </w:t>
      </w:r>
    </w:p>
    <w:p w14:paraId="2C87387B" w14:textId="77777777" w:rsidR="006E0A6F" w:rsidRDefault="006E0A6F" w:rsidP="00DD110F">
      <w:pPr>
        <w:spacing w:line="360" w:lineRule="auto"/>
        <w:rPr>
          <w:rFonts w:eastAsia="Times New Roman" w:cs="Arial"/>
          <w:b/>
          <w:bCs/>
          <w:color w:val="0303B8" w:themeColor="text1"/>
          <w:sz w:val="24"/>
          <w:lang w:eastAsia="de-DE"/>
        </w:rPr>
      </w:pPr>
    </w:p>
    <w:p w14:paraId="2A9D3E47" w14:textId="2D438F78" w:rsidR="006E0A6F" w:rsidRPr="006E0A6F" w:rsidRDefault="006E0A6F" w:rsidP="00DD110F">
      <w:pPr>
        <w:spacing w:line="360" w:lineRule="auto"/>
        <w:rPr>
          <w:rFonts w:eastAsia="Times New Roman" w:cs="Arial"/>
          <w:color w:val="auto"/>
          <w:sz w:val="24"/>
          <w:lang w:eastAsia="de-DE"/>
        </w:rPr>
      </w:pPr>
      <w:r w:rsidRPr="006E0A6F">
        <w:rPr>
          <w:rFonts w:eastAsia="Times New Roman" w:cs="Arial"/>
          <w:color w:val="auto"/>
          <w:sz w:val="24"/>
          <w:lang w:eastAsia="de-DE"/>
        </w:rPr>
        <w:t>Foto 1:</w:t>
      </w:r>
    </w:p>
    <w:p w14:paraId="4B28CC10" w14:textId="68A532D1" w:rsidR="00A64D7D" w:rsidRDefault="00A6616B" w:rsidP="00A64D7D">
      <w:pPr>
        <w:spacing w:before="100" w:beforeAutospacing="1" w:after="100" w:afterAutospacing="1" w:line="360" w:lineRule="auto"/>
        <w:rPr>
          <w:rFonts w:ascii="Times New Roman" w:eastAsia="Times New Roman" w:hAnsi="Times New Roman"/>
          <w:color w:val="auto"/>
          <w:sz w:val="24"/>
          <w:lang w:eastAsia="de-DE"/>
        </w:rPr>
      </w:pPr>
      <w:r>
        <w:rPr>
          <w:rFonts w:ascii="Times New Roman" w:eastAsia="Times New Roman" w:hAnsi="Times New Roman"/>
          <w:noProof/>
          <w:color w:val="auto"/>
          <w:sz w:val="24"/>
          <w:lang w:eastAsia="de-DE"/>
        </w:rPr>
        <w:drawing>
          <wp:inline distT="0" distB="0" distL="0" distR="0" wp14:anchorId="249B7D1B" wp14:editId="079CC562">
            <wp:extent cx="2561031" cy="3079750"/>
            <wp:effectExtent l="0" t="0" r="0" b="0"/>
            <wp:docPr id="1255270171" name="Grafik 1" descr="Ein Bild, das Maschine, Bautechnik, Mo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270171" name="Grafik 1" descr="Ein Bild, das Maschine, Bautechnik, Motor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1031" cy="3079750"/>
                    </a:xfrm>
                    <a:prstGeom prst="rect">
                      <a:avLst/>
                    </a:prstGeom>
                  </pic:spPr>
                </pic:pic>
              </a:graphicData>
            </a:graphic>
          </wp:inline>
        </w:drawing>
      </w:r>
    </w:p>
    <w:p w14:paraId="6E5708E4" w14:textId="0249F0CC" w:rsidR="00A6616B" w:rsidRDefault="00D45637" w:rsidP="00A64D7D">
      <w:pPr>
        <w:spacing w:before="100" w:beforeAutospacing="1" w:after="100" w:afterAutospacing="1" w:line="360" w:lineRule="auto"/>
        <w:rPr>
          <w:rFonts w:eastAsia="Times New Roman" w:cs="Arial"/>
          <w:color w:val="auto"/>
          <w:sz w:val="24"/>
          <w:lang w:eastAsia="de-DE"/>
        </w:rPr>
      </w:pPr>
      <w:r w:rsidRPr="00D45637">
        <w:rPr>
          <w:rFonts w:eastAsia="Times New Roman" w:cs="Arial"/>
          <w:color w:val="auto"/>
          <w:sz w:val="24"/>
          <w:lang w:eastAsia="de-DE"/>
        </w:rPr>
        <w:t>Foto</w:t>
      </w:r>
      <w:r w:rsidR="006E0A6F">
        <w:rPr>
          <w:rFonts w:eastAsia="Times New Roman" w:cs="Arial"/>
          <w:color w:val="auto"/>
          <w:sz w:val="24"/>
          <w:lang w:eastAsia="de-DE"/>
        </w:rPr>
        <w:t xml:space="preserve"> 1, Bildunterschrift:</w:t>
      </w:r>
      <w:r w:rsidRPr="00D45637">
        <w:rPr>
          <w:rFonts w:eastAsia="Times New Roman" w:cs="Arial"/>
          <w:color w:val="auto"/>
          <w:sz w:val="24"/>
          <w:lang w:eastAsia="de-DE"/>
        </w:rPr>
        <w:t xml:space="preserve"> </w:t>
      </w:r>
      <w:r w:rsidR="00A6616B" w:rsidRPr="00D45637">
        <w:rPr>
          <w:rFonts w:eastAsia="Times New Roman" w:cs="Arial"/>
          <w:color w:val="auto"/>
          <w:sz w:val="24"/>
          <w:lang w:eastAsia="de-DE"/>
        </w:rPr>
        <w:t xml:space="preserve">GEA </w:t>
      </w:r>
      <w:proofErr w:type="spellStart"/>
      <w:r w:rsidR="00A6616B" w:rsidRPr="00D45637">
        <w:rPr>
          <w:rFonts w:eastAsia="Times New Roman" w:cs="Arial"/>
          <w:color w:val="auto"/>
          <w:sz w:val="24"/>
          <w:lang w:eastAsia="de-DE"/>
        </w:rPr>
        <w:t>bilge</w:t>
      </w:r>
      <w:proofErr w:type="spellEnd"/>
      <w:r w:rsidR="00A6616B" w:rsidRPr="00D45637">
        <w:rPr>
          <w:rFonts w:eastAsia="Times New Roman" w:cs="Arial"/>
          <w:color w:val="auto"/>
          <w:sz w:val="24"/>
          <w:lang w:eastAsia="de-DE"/>
        </w:rPr>
        <w:t xml:space="preserve"> Separator</w:t>
      </w:r>
      <w:r w:rsidRPr="00D45637">
        <w:rPr>
          <w:rFonts w:eastAsia="Times New Roman" w:cs="Arial"/>
          <w:color w:val="auto"/>
          <w:sz w:val="24"/>
          <w:lang w:eastAsia="de-DE"/>
        </w:rPr>
        <w:t xml:space="preserve"> (Foto: GEA)</w:t>
      </w:r>
    </w:p>
    <w:p w14:paraId="64E47F72" w14:textId="77777777" w:rsidR="00AB3E50" w:rsidRDefault="00AB3E50" w:rsidP="00A64D7D">
      <w:pPr>
        <w:spacing w:before="100" w:beforeAutospacing="1" w:after="100" w:afterAutospacing="1" w:line="360" w:lineRule="auto"/>
        <w:rPr>
          <w:rFonts w:eastAsia="Times New Roman" w:cs="Arial"/>
          <w:color w:val="auto"/>
          <w:sz w:val="24"/>
          <w:lang w:eastAsia="de-DE"/>
        </w:rPr>
      </w:pPr>
    </w:p>
    <w:p w14:paraId="11F6E9A4" w14:textId="77777777" w:rsidR="00AB3E50" w:rsidRDefault="00AB3E50" w:rsidP="00A64D7D">
      <w:pPr>
        <w:spacing w:before="100" w:beforeAutospacing="1" w:after="100" w:afterAutospacing="1" w:line="360" w:lineRule="auto"/>
        <w:rPr>
          <w:rFonts w:eastAsia="Times New Roman" w:cs="Arial"/>
          <w:color w:val="auto"/>
          <w:sz w:val="24"/>
          <w:lang w:eastAsia="de-DE"/>
        </w:rPr>
      </w:pPr>
    </w:p>
    <w:p w14:paraId="3BF74768" w14:textId="77777777" w:rsidR="00AB3E50" w:rsidRDefault="00AB3E50" w:rsidP="00A64D7D">
      <w:pPr>
        <w:spacing w:before="100" w:beforeAutospacing="1" w:after="100" w:afterAutospacing="1" w:line="360" w:lineRule="auto"/>
        <w:rPr>
          <w:rFonts w:eastAsia="Times New Roman" w:cs="Arial"/>
          <w:color w:val="auto"/>
          <w:sz w:val="24"/>
          <w:lang w:eastAsia="de-DE"/>
        </w:rPr>
      </w:pPr>
    </w:p>
    <w:p w14:paraId="47CA36DC" w14:textId="77777777" w:rsidR="00AB3E50" w:rsidRDefault="00AB3E50" w:rsidP="00A64D7D">
      <w:pPr>
        <w:spacing w:before="100" w:beforeAutospacing="1" w:after="100" w:afterAutospacing="1" w:line="360" w:lineRule="auto"/>
        <w:rPr>
          <w:rFonts w:eastAsia="Times New Roman" w:cs="Arial"/>
          <w:color w:val="auto"/>
          <w:sz w:val="24"/>
          <w:lang w:eastAsia="de-DE"/>
        </w:rPr>
      </w:pPr>
    </w:p>
    <w:p w14:paraId="39FE776F" w14:textId="77777777" w:rsidR="00AB3E50" w:rsidRDefault="00AB3E50" w:rsidP="00A64D7D">
      <w:pPr>
        <w:spacing w:before="100" w:beforeAutospacing="1" w:after="100" w:afterAutospacing="1" w:line="360" w:lineRule="auto"/>
        <w:rPr>
          <w:rFonts w:eastAsia="Times New Roman" w:cs="Arial"/>
          <w:color w:val="auto"/>
          <w:sz w:val="24"/>
          <w:lang w:eastAsia="de-DE"/>
        </w:rPr>
      </w:pPr>
    </w:p>
    <w:p w14:paraId="13561CAB" w14:textId="69B05242" w:rsidR="00D45637" w:rsidRPr="00D45637" w:rsidRDefault="00D45637" w:rsidP="00A64D7D">
      <w:pPr>
        <w:spacing w:before="100" w:beforeAutospacing="1" w:after="100" w:afterAutospacing="1" w:line="360" w:lineRule="auto"/>
        <w:rPr>
          <w:rFonts w:eastAsia="Times New Roman" w:cs="Arial"/>
          <w:color w:val="auto"/>
          <w:sz w:val="24"/>
          <w:lang w:eastAsia="de-DE"/>
        </w:rPr>
      </w:pPr>
      <w:r>
        <w:rPr>
          <w:rFonts w:eastAsia="Times New Roman" w:cs="Arial"/>
          <w:color w:val="auto"/>
          <w:sz w:val="24"/>
          <w:lang w:eastAsia="de-DE"/>
        </w:rPr>
        <w:t xml:space="preserve">Foto 2: </w:t>
      </w:r>
    </w:p>
    <w:p w14:paraId="1621B6E2" w14:textId="77777777" w:rsidR="00A6616B" w:rsidRDefault="00A6616B" w:rsidP="00A64D7D">
      <w:pPr>
        <w:spacing w:before="100" w:beforeAutospacing="1" w:after="100" w:afterAutospacing="1" w:line="360" w:lineRule="auto"/>
        <w:rPr>
          <w:rFonts w:ascii="Times New Roman" w:eastAsia="Times New Roman" w:hAnsi="Times New Roman"/>
          <w:color w:val="auto"/>
          <w:sz w:val="24"/>
          <w:lang w:eastAsia="de-DE"/>
        </w:rPr>
      </w:pPr>
    </w:p>
    <w:p w14:paraId="2DDA05E2" w14:textId="19400CEE" w:rsidR="00A6616B" w:rsidRDefault="00A6616B" w:rsidP="00A64D7D">
      <w:pPr>
        <w:spacing w:before="100" w:beforeAutospacing="1" w:after="100" w:afterAutospacing="1" w:line="360" w:lineRule="auto"/>
        <w:rPr>
          <w:rFonts w:ascii="Times New Roman" w:eastAsia="Times New Roman" w:hAnsi="Times New Roman"/>
          <w:color w:val="auto"/>
          <w:sz w:val="24"/>
          <w:lang w:eastAsia="de-DE"/>
        </w:rPr>
      </w:pPr>
      <w:r>
        <w:rPr>
          <w:rFonts w:ascii="Times New Roman" w:eastAsia="Times New Roman" w:hAnsi="Times New Roman"/>
          <w:noProof/>
          <w:color w:val="auto"/>
          <w:sz w:val="24"/>
          <w:lang w:eastAsia="de-DE"/>
        </w:rPr>
        <w:drawing>
          <wp:inline distT="0" distB="0" distL="0" distR="0" wp14:anchorId="493CCCBE" wp14:editId="7A553F7A">
            <wp:extent cx="6120765" cy="4084320"/>
            <wp:effectExtent l="0" t="0" r="0" b="0"/>
            <wp:docPr id="1068003551" name="Grafik 2" descr="Ein Bild, das Maschine, Bautechnik, Industrie,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003551" name="Grafik 2" descr="Ein Bild, das Maschine, Bautechnik, Industrie, Zylinder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084320"/>
                    </a:xfrm>
                    <a:prstGeom prst="rect">
                      <a:avLst/>
                    </a:prstGeom>
                  </pic:spPr>
                </pic:pic>
              </a:graphicData>
            </a:graphic>
          </wp:inline>
        </w:drawing>
      </w:r>
    </w:p>
    <w:p w14:paraId="34FB25CC" w14:textId="699E6D4D" w:rsidR="00A6616B" w:rsidRPr="00D45637" w:rsidRDefault="00D45637" w:rsidP="00A64D7D">
      <w:pPr>
        <w:spacing w:before="100" w:beforeAutospacing="1" w:after="100" w:afterAutospacing="1" w:line="360" w:lineRule="auto"/>
        <w:rPr>
          <w:rFonts w:eastAsia="Times New Roman" w:cs="Arial"/>
          <w:color w:val="auto"/>
          <w:sz w:val="24"/>
          <w:lang w:eastAsia="de-DE"/>
        </w:rPr>
      </w:pPr>
      <w:r w:rsidRPr="00D45637">
        <w:rPr>
          <w:rFonts w:eastAsia="Times New Roman" w:cs="Arial"/>
          <w:color w:val="auto"/>
          <w:sz w:val="24"/>
          <w:lang w:eastAsia="de-DE"/>
        </w:rPr>
        <w:t>Foto</w:t>
      </w:r>
      <w:r w:rsidR="006E0A6F">
        <w:rPr>
          <w:rFonts w:eastAsia="Times New Roman" w:cs="Arial"/>
          <w:color w:val="auto"/>
          <w:sz w:val="24"/>
          <w:lang w:eastAsia="de-DE"/>
        </w:rPr>
        <w:t xml:space="preserve"> 2</w:t>
      </w:r>
      <w:r w:rsidRPr="00D45637">
        <w:rPr>
          <w:rFonts w:eastAsia="Times New Roman" w:cs="Arial"/>
          <w:color w:val="auto"/>
          <w:sz w:val="24"/>
          <w:lang w:eastAsia="de-DE"/>
        </w:rPr>
        <w:t xml:space="preserve">, Bildunterschrift: </w:t>
      </w:r>
      <w:r w:rsidR="00A6616B" w:rsidRPr="00D45637">
        <w:rPr>
          <w:rFonts w:eastAsia="Times New Roman" w:cs="Arial"/>
          <w:color w:val="auto"/>
          <w:sz w:val="24"/>
          <w:lang w:eastAsia="de-DE"/>
        </w:rPr>
        <w:t xml:space="preserve">GEA </w:t>
      </w:r>
      <w:proofErr w:type="spellStart"/>
      <w:r w:rsidR="00A6616B" w:rsidRPr="00D45637">
        <w:rPr>
          <w:rFonts w:eastAsia="Times New Roman" w:cs="Arial"/>
          <w:color w:val="auto"/>
          <w:sz w:val="24"/>
          <w:lang w:eastAsia="de-DE"/>
        </w:rPr>
        <w:t>bilgEGR</w:t>
      </w:r>
      <w:proofErr w:type="spellEnd"/>
      <w:r w:rsidR="00A6616B" w:rsidRPr="00D45637">
        <w:rPr>
          <w:rFonts w:eastAsia="Times New Roman" w:cs="Arial"/>
          <w:color w:val="auto"/>
          <w:sz w:val="24"/>
          <w:lang w:eastAsia="de-DE"/>
        </w:rPr>
        <w:t xml:space="preserve"> Solution</w:t>
      </w:r>
      <w:r w:rsidRPr="00D45637">
        <w:rPr>
          <w:rFonts w:eastAsia="Times New Roman" w:cs="Arial"/>
          <w:color w:val="auto"/>
          <w:sz w:val="24"/>
          <w:lang w:eastAsia="de-DE"/>
        </w:rPr>
        <w:t>. (Foto: GEA)</w:t>
      </w:r>
    </w:p>
    <w:bookmarkEnd w:id="1"/>
    <w:p w14:paraId="0A03F7F4" w14:textId="77777777" w:rsidR="00A64D7D" w:rsidRDefault="00A64D7D" w:rsidP="00A64D7D">
      <w:pPr>
        <w:spacing w:before="100" w:beforeAutospacing="1" w:after="100" w:afterAutospacing="1" w:line="240" w:lineRule="auto"/>
        <w:rPr>
          <w:rFonts w:ascii="Times New Roman" w:eastAsia="Times New Roman" w:hAnsi="Times New Roman"/>
          <w:color w:val="auto"/>
          <w:sz w:val="24"/>
          <w:lang w:eastAsia="de-DE"/>
        </w:rPr>
      </w:pPr>
    </w:p>
    <w:p w14:paraId="0BC654BF" w14:textId="77777777" w:rsidR="00A64D7D" w:rsidRPr="00A64D7D" w:rsidRDefault="00A64D7D" w:rsidP="00A64D7D">
      <w:pPr>
        <w:spacing w:before="100" w:beforeAutospacing="1" w:after="100" w:afterAutospacing="1" w:line="240" w:lineRule="auto"/>
        <w:rPr>
          <w:rFonts w:ascii="Times New Roman" w:eastAsia="Times New Roman" w:hAnsi="Times New Roman"/>
          <w:color w:val="auto"/>
          <w:sz w:val="24"/>
          <w:lang w:eastAsia="de-DE"/>
        </w:rPr>
      </w:pPr>
    </w:p>
    <w:bookmarkEnd w:id="0"/>
    <w:p w14:paraId="51CE9EA2" w14:textId="5EDA9D40" w:rsidR="00705A8D" w:rsidRDefault="003D60EC" w:rsidP="00A64D7D">
      <w:pPr>
        <w:spacing w:line="360" w:lineRule="auto"/>
        <w:rPr>
          <w:rStyle w:val="Untertitel1Subline"/>
          <w:b w:val="0"/>
          <w:sz w:val="18"/>
        </w:rPr>
      </w:pPr>
      <w:r w:rsidRPr="000554FB">
        <w:rPr>
          <w:noProof/>
        </w:rPr>
        <mc:AlternateContent>
          <mc:Choice Requires="wps">
            <w:drawing>
              <wp:anchor distT="36195" distB="36195" distL="114300" distR="114300" simplePos="0" relativeHeight="251659264" behindDoc="0" locked="0" layoutInCell="1" allowOverlap="1" wp14:anchorId="5153598F" wp14:editId="4840C52A">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3"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20" w:history="1">
                              <w:r w:rsidRPr="001D0AAB">
                                <w:rPr>
                                  <w:rStyle w:val="Hyperlink"/>
                                </w:rPr>
                                <w:t>hier</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3598F" id="_x0000_t202" coordsize="21600,21600" o:spt="202" path="m,l,21600r21600,l21600,xe">
                <v:stroke joinstyle="miter"/>
                <v:path gradientshapeok="t" o:connecttype="rect"/>
              </v:shapetype>
              <v:shape id="Textfeld 36" o:spid="_x0000_s1026" type="#_x0000_t202" style="position:absolute;margin-left:0;margin-top:0;width:498pt;height:90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21"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2"/>
                                    </pic:cNvPr>
                                    <pic:cNvPicPr/>
                                  </pic:nvPicPr>
                                  <pic:blipFill>
                                    <a:blip r:embed="rId23">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4"/>
                                    </pic:cNvPr>
                                    <pic:cNvPicPr/>
                                  </pic:nvPicPr>
                                  <pic:blipFill rotWithShape="1">
                                    <a:blip r:embed="rId25">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6"/>
                                    </pic:cNvPr>
                                    <pic:cNvPicPr/>
                                  </pic:nvPicPr>
                                  <pic:blipFill>
                                    <a:blip r:embed="rId27">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28" w:history="1">
                        <w:r w:rsidRPr="001D0AAB">
                          <w:rPr>
                            <w:rStyle w:val="Hyperlink"/>
                          </w:rPr>
                          <w:t>hier</w:t>
                        </w:r>
                      </w:hyperlink>
                    </w:p>
                  </w:txbxContent>
                </v:textbox>
                <w10:wrap type="topAndBottom" anchorx="margin"/>
              </v:shape>
            </w:pict>
          </mc:Fallback>
        </mc:AlternateContent>
      </w:r>
    </w:p>
    <w:p w14:paraId="2108B4F0" w14:textId="77777777" w:rsidR="007B3676" w:rsidRDefault="007B3676" w:rsidP="005B2758">
      <w:pPr>
        <w:pStyle w:val="BoilerplateBold"/>
        <w:rPr>
          <w:rStyle w:val="Untertitel1Subline"/>
          <w:b/>
          <w:sz w:val="18"/>
        </w:rPr>
      </w:pPr>
    </w:p>
    <w:p w14:paraId="77935EC0" w14:textId="77777777" w:rsidR="00C11B4D" w:rsidRDefault="00C11B4D" w:rsidP="005B2758">
      <w:pPr>
        <w:pStyle w:val="BoilerplateBold"/>
        <w:rPr>
          <w:rStyle w:val="Untertitel1Subline"/>
          <w:b/>
          <w:sz w:val="18"/>
        </w:rPr>
      </w:pPr>
    </w:p>
    <w:p w14:paraId="1CC724D8" w14:textId="77777777" w:rsidR="003E34B2" w:rsidRDefault="003E34B2" w:rsidP="005F3D98">
      <w:pPr>
        <w:pStyle w:val="BoilerplateBold"/>
        <w:rPr>
          <w:rStyle w:val="Untertitel1Subline"/>
          <w:b/>
          <w:sz w:val="18"/>
        </w:rPr>
      </w:pPr>
    </w:p>
    <w:p w14:paraId="289D5D34" w14:textId="77777777" w:rsidR="003E34B2" w:rsidRDefault="003E34B2" w:rsidP="005F3D98">
      <w:pPr>
        <w:pStyle w:val="BoilerplateBold"/>
        <w:rPr>
          <w:rStyle w:val="Untertitel1Subline"/>
          <w:b/>
          <w:sz w:val="18"/>
        </w:rPr>
      </w:pPr>
    </w:p>
    <w:p w14:paraId="1763A7AA" w14:textId="61C36365" w:rsidR="005F3D98" w:rsidRPr="00CE242A" w:rsidRDefault="005F3D98" w:rsidP="005F3D98">
      <w:pPr>
        <w:pStyle w:val="BoilerplateBold"/>
        <w:rPr>
          <w:rStyle w:val="Untertitel1Subline"/>
          <w:b/>
          <w:sz w:val="18"/>
        </w:rPr>
      </w:pPr>
      <w:r w:rsidRPr="00CE242A">
        <w:rPr>
          <w:rStyle w:val="Untertitel1Subline"/>
          <w:b/>
          <w:sz w:val="18"/>
        </w:rPr>
        <w:t>Über GEA</w:t>
      </w:r>
    </w:p>
    <w:p w14:paraId="6523D010" w14:textId="77777777" w:rsidR="005F3D98" w:rsidRPr="007F09A2" w:rsidRDefault="005F3D98" w:rsidP="005F3D98">
      <w:pPr>
        <w:pStyle w:val="Boilerplate"/>
      </w:pPr>
      <w:r w:rsidRPr="007F09A2">
        <w:t>GEA ist weltweit einer der größten Systemanbieter für die Nahrungsmittel-, Getränke- und Pharmaindustrie. Der 1881 gegründete und international tätige Technologiekonzern fokussiert sich dabei auf Maschinen und Anlagen sowie auf anspruchsvolle Prozesstechnik, Komponenten und umfassende Service</w:t>
      </w:r>
      <w:r>
        <w:t>-D</w:t>
      </w:r>
      <w:r w:rsidRPr="007F09A2">
        <w:t>ienstleistungen. Mit mehr als 18.000 Beschäftigten</w:t>
      </w:r>
      <w:r>
        <w:t xml:space="preserve"> erwirtschaftete der Konzern im Geschäftsjahr 2023 in über 150 Ländern einen Umsatz von rund 5,4 Mrd. EUR. </w:t>
      </w:r>
      <w:r w:rsidRPr="007F09A2">
        <w:t xml:space="preserve">Weltweit verbessern die Anlagen, Prozesse und Komponenten von GEA die Effizienz und Nachhaltigkeit </w:t>
      </w:r>
      <w:r>
        <w:t>in der Produktion von Kunden</w:t>
      </w:r>
      <w:r w:rsidRPr="007F09A2">
        <w:t>. Sie tragen erheblich dazu bei, den CO</w:t>
      </w:r>
      <w:r w:rsidRPr="00180249">
        <w:rPr>
          <w:vertAlign w:val="subscript"/>
        </w:rPr>
        <w:t>2</w:t>
      </w:r>
      <w:r w:rsidRPr="007F09A2">
        <w:t xml:space="preserve">-Ausstoß, den Einsatz von Plastik und Lebensmittelabfall zu reduzieren. Dadurch leistet GEA einen entscheidenden Beitrag auf dem Weg in eine nachhaltige Zukunft, ganz im Sinne des Unternehmensleitbildes: „Engineering </w:t>
      </w:r>
      <w:proofErr w:type="spellStart"/>
      <w:r w:rsidRPr="007F09A2">
        <w:t>for</w:t>
      </w:r>
      <w:proofErr w:type="spellEnd"/>
      <w:r w:rsidRPr="007F09A2">
        <w:t xml:space="preserve"> a </w:t>
      </w:r>
      <w:proofErr w:type="spellStart"/>
      <w:r w:rsidRPr="007F09A2">
        <w:t>better</w:t>
      </w:r>
      <w:proofErr w:type="spellEnd"/>
      <w:r w:rsidRPr="007F09A2">
        <w:t xml:space="preserve"> </w:t>
      </w:r>
      <w:proofErr w:type="spellStart"/>
      <w:r w:rsidRPr="007F09A2">
        <w:t>world</w:t>
      </w:r>
      <w:proofErr w:type="spellEnd"/>
      <w:r w:rsidRPr="007F09A2">
        <w:t xml:space="preserve">“. </w:t>
      </w:r>
    </w:p>
    <w:p w14:paraId="29F1F591" w14:textId="77777777" w:rsidR="005F3D98" w:rsidRPr="007F09A2" w:rsidRDefault="005F3D98" w:rsidP="005F3D98">
      <w:pPr>
        <w:pStyle w:val="Boilerplate"/>
      </w:pPr>
    </w:p>
    <w:p w14:paraId="426689E7" w14:textId="77777777" w:rsidR="005F3D98" w:rsidRPr="00545B80" w:rsidRDefault="005F3D98" w:rsidP="005F3D98">
      <w:pPr>
        <w:pStyle w:val="Boilerplate"/>
      </w:pPr>
      <w:r w:rsidRPr="007F09A2">
        <w:t xml:space="preserve">GEA ist im deutschen MDAX und im </w:t>
      </w:r>
      <w:r>
        <w:t xml:space="preserve">europäischen </w:t>
      </w:r>
      <w:r w:rsidRPr="007F09A2">
        <w:t>STOXX</w:t>
      </w:r>
      <w:r w:rsidRPr="00180249">
        <w:rPr>
          <w:vertAlign w:val="superscript"/>
        </w:rPr>
        <w:t>®</w:t>
      </w:r>
      <w:r w:rsidRPr="007F09A2">
        <w:t xml:space="preserve"> Europe 600 Index notiert und gehört zu den Unternehmen, aus denen sich die Nachhaltigkeitsindizes DAX 50 ESG, MSCI Global </w:t>
      </w:r>
      <w:proofErr w:type="spellStart"/>
      <w:r w:rsidRPr="007F09A2">
        <w:t>Sustainability</w:t>
      </w:r>
      <w:proofErr w:type="spellEnd"/>
      <w:r>
        <w:t xml:space="preserve"> sowie Dow Jones </w:t>
      </w:r>
      <w:proofErr w:type="spellStart"/>
      <w:r>
        <w:t>Sustainability</w:t>
      </w:r>
      <w:proofErr w:type="spellEnd"/>
      <w:r>
        <w:t xml:space="preserve"> World und Dow Jones </w:t>
      </w:r>
      <w:proofErr w:type="spellStart"/>
      <w:r>
        <w:t>Sustainability</w:t>
      </w:r>
      <w:proofErr w:type="spellEnd"/>
      <w:r>
        <w:t xml:space="preserve"> Europe</w:t>
      </w:r>
      <w:r w:rsidRPr="007F09A2">
        <w:t xml:space="preserve"> zusammensetzen.</w:t>
      </w:r>
    </w:p>
    <w:p w14:paraId="637BD247" w14:textId="77777777" w:rsidR="005B2758" w:rsidRPr="008D0B03" w:rsidRDefault="005B2758" w:rsidP="005B2758">
      <w:pPr>
        <w:pStyle w:val="Boilerplate"/>
      </w:pPr>
    </w:p>
    <w:p w14:paraId="203ED5DF" w14:textId="77777777" w:rsidR="005B2758" w:rsidRPr="008D0B03" w:rsidRDefault="005B2758" w:rsidP="005B2758">
      <w:pPr>
        <w:pStyle w:val="Boilerplate"/>
      </w:pPr>
      <w:r w:rsidRPr="008D0B03">
        <w:t xml:space="preserve">Weitere Informationen finden Sie im Internet unter </w:t>
      </w:r>
      <w:r w:rsidRPr="008D0B03">
        <w:rPr>
          <w:b/>
          <w:color w:val="0303B8" w:themeColor="text1"/>
        </w:rPr>
        <w:t>gea.com</w:t>
      </w:r>
      <w:r w:rsidRPr="008D0B03">
        <w:t>.</w:t>
      </w:r>
    </w:p>
    <w:p w14:paraId="259F8AF4" w14:textId="77777777" w:rsidR="005B2758" w:rsidRPr="008D0B03" w:rsidRDefault="005B2758" w:rsidP="005B2758">
      <w:pPr>
        <w:pStyle w:val="Boilerplate"/>
      </w:pPr>
      <w:r w:rsidRPr="008D0B03">
        <w:t xml:space="preserve">Sollten Sie keine weiteren Mitteilungen der GEA erhalten wollen, senden Sie bitte eine E-Mail an </w:t>
      </w:r>
      <w:r w:rsidRPr="008D0B03">
        <w:rPr>
          <w:b/>
          <w:color w:val="0303B8" w:themeColor="text1"/>
        </w:rPr>
        <w:t>pr@gea.com</w:t>
      </w:r>
      <w:r w:rsidRPr="008D0B03">
        <w:t>.</w:t>
      </w:r>
    </w:p>
    <w:p w14:paraId="32EE5374" w14:textId="77777777" w:rsidR="00D45637" w:rsidRDefault="00D45637" w:rsidP="005E008D">
      <w:pPr>
        <w:pStyle w:val="BoilerplateBold"/>
      </w:pPr>
    </w:p>
    <w:p w14:paraId="4B0BFA42" w14:textId="77777777" w:rsidR="00D45637" w:rsidRDefault="00D45637" w:rsidP="005E008D">
      <w:pPr>
        <w:pStyle w:val="BoilerplateBold"/>
      </w:pPr>
    </w:p>
    <w:p w14:paraId="1C98950C" w14:textId="77777777" w:rsidR="00D45637" w:rsidRDefault="00D45637" w:rsidP="005E008D">
      <w:pPr>
        <w:pStyle w:val="BoilerplateBold"/>
      </w:pPr>
    </w:p>
    <w:p w14:paraId="5F1E151D" w14:textId="77777777" w:rsidR="00D45637" w:rsidRDefault="00D45637" w:rsidP="005E008D">
      <w:pPr>
        <w:pStyle w:val="BoilerplateBold"/>
      </w:pPr>
    </w:p>
    <w:p w14:paraId="0FF3B860" w14:textId="77777777" w:rsidR="00D45637" w:rsidRDefault="00D45637" w:rsidP="005E008D">
      <w:pPr>
        <w:pStyle w:val="BoilerplateBold"/>
      </w:pPr>
    </w:p>
    <w:p w14:paraId="6BE19FD1" w14:textId="201CE7C2" w:rsidR="005E008D" w:rsidRPr="008F579A" w:rsidRDefault="005E008D" w:rsidP="005E008D">
      <w:pPr>
        <w:pStyle w:val="BoilerplateBold"/>
      </w:pPr>
      <w:r w:rsidRPr="008F579A">
        <w:t>Media Relations</w:t>
      </w:r>
    </w:p>
    <w:p w14:paraId="49BCFB21" w14:textId="77777777" w:rsidR="005E008D" w:rsidRPr="00C11B4D" w:rsidRDefault="005E008D" w:rsidP="005E008D">
      <w:pPr>
        <w:rPr>
          <w:color w:val="auto"/>
          <w:sz w:val="18"/>
          <w:szCs w:val="18"/>
        </w:rPr>
      </w:pPr>
      <w:bookmarkStart w:id="2" w:name="_Hlk111819806"/>
      <w:r w:rsidRPr="00C11B4D">
        <w:rPr>
          <w:color w:val="auto"/>
          <w:sz w:val="18"/>
          <w:szCs w:val="18"/>
        </w:rPr>
        <w:t>Dr. Michael Golek</w:t>
      </w:r>
    </w:p>
    <w:bookmarkEnd w:id="2"/>
    <w:p w14:paraId="71FAF189" w14:textId="77777777" w:rsidR="005E008D" w:rsidRPr="00C11B4D" w:rsidRDefault="005E008D" w:rsidP="005E008D">
      <w:pPr>
        <w:rPr>
          <w:color w:val="auto"/>
          <w:sz w:val="18"/>
          <w:szCs w:val="18"/>
        </w:rPr>
      </w:pPr>
      <w:r w:rsidRPr="00C11B4D">
        <w:rPr>
          <w:color w:val="auto"/>
          <w:sz w:val="18"/>
          <w:szCs w:val="18"/>
        </w:rPr>
        <w:t>Peter-Müller-Str. 12, 40468 Düsseldorf</w:t>
      </w:r>
    </w:p>
    <w:p w14:paraId="4310F8B9" w14:textId="77777777" w:rsidR="005E008D" w:rsidRPr="00C11B4D" w:rsidRDefault="005E008D" w:rsidP="005E008D">
      <w:pPr>
        <w:rPr>
          <w:color w:val="auto"/>
          <w:sz w:val="18"/>
          <w:szCs w:val="18"/>
        </w:rPr>
      </w:pPr>
      <w:bookmarkStart w:id="3" w:name="_Hlk111819835"/>
      <w:r w:rsidRPr="00C11B4D">
        <w:rPr>
          <w:color w:val="auto"/>
          <w:sz w:val="18"/>
          <w:szCs w:val="18"/>
        </w:rPr>
        <w:t>Tel. +49 211 91361505</w:t>
      </w:r>
    </w:p>
    <w:bookmarkEnd w:id="3"/>
    <w:p w14:paraId="7D22B708" w14:textId="77777777" w:rsidR="005E008D" w:rsidRPr="00C11B4D" w:rsidRDefault="005E008D" w:rsidP="005E008D">
      <w:pPr>
        <w:rPr>
          <w:color w:val="auto"/>
          <w:sz w:val="18"/>
          <w:szCs w:val="18"/>
        </w:rPr>
      </w:pPr>
      <w:r w:rsidRPr="00C11B4D">
        <w:rPr>
          <w:color w:val="auto"/>
          <w:sz w:val="18"/>
          <w:szCs w:val="18"/>
        </w:rPr>
        <w:t>Tel. +491736205746</w:t>
      </w:r>
    </w:p>
    <w:p w14:paraId="37D4A857" w14:textId="77777777" w:rsidR="005E008D" w:rsidRPr="00C11B4D" w:rsidRDefault="005E008D" w:rsidP="005E008D">
      <w:pPr>
        <w:rPr>
          <w:color w:val="auto"/>
          <w:sz w:val="18"/>
          <w:szCs w:val="18"/>
        </w:rPr>
      </w:pPr>
      <w:r w:rsidRPr="00C11B4D">
        <w:rPr>
          <w:color w:val="auto"/>
          <w:sz w:val="18"/>
          <w:szCs w:val="18"/>
        </w:rPr>
        <w:t>michael.golek@gea.com</w:t>
      </w:r>
    </w:p>
    <w:p w14:paraId="3C282A0A" w14:textId="77777777" w:rsidR="005E008D" w:rsidRPr="00C11B4D" w:rsidRDefault="005E008D" w:rsidP="001C43F0">
      <w:pPr>
        <w:pStyle w:val="Boilerplate"/>
        <w:rPr>
          <w:color w:val="auto"/>
        </w:rPr>
      </w:pPr>
    </w:p>
    <w:sectPr w:rsidR="005E008D" w:rsidRPr="00C11B4D" w:rsidSect="00253ADA">
      <w:headerReference w:type="default" r:id="rId29"/>
      <w:footerReference w:type="even" r:id="rId30"/>
      <w:footerReference w:type="default" r:id="rId31"/>
      <w:headerReference w:type="first" r:id="rId32"/>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186F9" w14:textId="77777777" w:rsidR="00253ADA" w:rsidRDefault="00253ADA" w:rsidP="00E668F9">
      <w:r>
        <w:separator/>
      </w:r>
    </w:p>
  </w:endnote>
  <w:endnote w:type="continuationSeparator" w:id="0">
    <w:p w14:paraId="17C884E1" w14:textId="77777777" w:rsidR="00253ADA" w:rsidRDefault="00253ADA"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A55EC"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155EFF1A"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BBC78"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500A099B"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1E55D32C" w14:textId="77777777" w:rsidR="00BC3777" w:rsidRPr="00AC692F" w:rsidRDefault="00BC3777" w:rsidP="00BC3777">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D92EFC3" w14:textId="77777777" w:rsidR="00BC3777" w:rsidRPr="00AC692F" w:rsidRDefault="00BC3777" w:rsidP="00BC3777">
    <w:pPr>
      <w:pStyle w:val="Fuzeile"/>
    </w:pPr>
    <w:r w:rsidRPr="00AC692F">
      <w:t>Telefon +49 211 9136-1492 - gea.com</w:t>
    </w:r>
    <w:r w:rsidRPr="00AC692F">
      <w:tab/>
    </w:r>
    <w:r w:rsidRPr="0050263A">
      <w:t>Dr. Michael Golek</w:t>
    </w:r>
    <w:r w:rsidRPr="00AC692F">
      <w:t xml:space="preserve">, </w:t>
    </w:r>
    <w:r w:rsidRPr="0050263A">
      <w:t>+49 211 91361505</w:t>
    </w:r>
  </w:p>
  <w:p w14:paraId="1DA1BBFB" w14:textId="52443001" w:rsidR="00A84047" w:rsidRPr="00AC692F" w:rsidRDefault="00BC3777" w:rsidP="00AC692F">
    <w:pPr>
      <w:pStyle w:val="Fuzeile"/>
    </w:pPr>
    <w:r w:rsidRPr="00AC692F">
      <w:t>Peter-Müller-Str. 12, 40468 Düsseldorf, Deutschland</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AEAC2" w14:textId="77777777" w:rsidR="00253ADA" w:rsidRDefault="00253ADA" w:rsidP="00E668F9">
      <w:r>
        <w:separator/>
      </w:r>
    </w:p>
  </w:footnote>
  <w:footnote w:type="continuationSeparator" w:id="0">
    <w:p w14:paraId="7D1EE27D" w14:textId="77777777" w:rsidR="00253ADA" w:rsidRDefault="00253ADA"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9DC3A" w14:textId="24DF9FF5" w:rsidR="00A84047" w:rsidRPr="003E3323" w:rsidRDefault="004F09C0" w:rsidP="003E3323">
    <w:pPr>
      <w:pStyle w:val="Kopfzeile"/>
    </w:pPr>
    <w:r w:rsidRPr="003E3323">
      <w:rPr>
        <w:noProof/>
      </w:rPr>
      <mc:AlternateContent>
        <mc:Choice Requires="wpg">
          <w:drawing>
            <wp:anchor distT="0" distB="0" distL="114300" distR="114300" simplePos="0" relativeHeight="251661312" behindDoc="0" locked="0" layoutInCell="1" allowOverlap="1" wp14:anchorId="3D61020E" wp14:editId="4D98AA3A">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0E2D715"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Fachpresseinformation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1AAD7" w14:textId="77777777" w:rsidR="00A93E59" w:rsidRPr="00A93E59" w:rsidRDefault="00A93E59" w:rsidP="00B2668C">
    <w:pPr>
      <w:pStyle w:val="Kopfzeile"/>
    </w:pPr>
    <w:r w:rsidRPr="00A93E59">
      <w:rPr>
        <w:noProof/>
        <w:lang w:val="en-GB" w:eastAsia="en-GB"/>
      </w:rPr>
      <w:drawing>
        <wp:inline distT="0" distB="0" distL="0" distR="0" wp14:anchorId="48824405" wp14:editId="487845A3">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A63C8DB" w14:textId="77777777" w:rsidR="00A93E59" w:rsidRPr="00A93E59" w:rsidRDefault="00A93E59" w:rsidP="00B2668C">
    <w:pPr>
      <w:pStyle w:val="Kopfzeile"/>
    </w:pPr>
  </w:p>
  <w:p w14:paraId="211D4F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3"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B200DB"/>
    <w:multiLevelType w:val="hybridMultilevel"/>
    <w:tmpl w:val="7640D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4"/>
  </w:num>
  <w:num w:numId="2" w16cid:durableId="1205290784">
    <w:abstractNumId w:val="17"/>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1"/>
  </w:num>
  <w:num w:numId="9" w16cid:durableId="1488936299">
    <w:abstractNumId w:val="19"/>
  </w:num>
  <w:num w:numId="10" w16cid:durableId="627853582">
    <w:abstractNumId w:val="22"/>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6"/>
  </w:num>
  <w:num w:numId="24" w16cid:durableId="686835667">
    <w:abstractNumId w:val="35"/>
  </w:num>
  <w:num w:numId="25" w16cid:durableId="1567455007">
    <w:abstractNumId w:val="15"/>
  </w:num>
  <w:num w:numId="26" w16cid:durableId="1785536269">
    <w:abstractNumId w:val="28"/>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0"/>
  </w:num>
  <w:num w:numId="33" w16cid:durableId="179588811">
    <w:abstractNumId w:val="18"/>
  </w:num>
  <w:num w:numId="34" w16cid:durableId="378360234">
    <w:abstractNumId w:val="25"/>
  </w:num>
  <w:num w:numId="35" w16cid:durableId="1135875388">
    <w:abstractNumId w:val="27"/>
  </w:num>
  <w:num w:numId="36" w16cid:durableId="1132212137">
    <w:abstractNumId w:val="23"/>
  </w:num>
  <w:num w:numId="37" w16cid:durableId="834342458">
    <w:abstractNumId w:val="34"/>
  </w:num>
  <w:num w:numId="38" w16cid:durableId="14815775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07D28"/>
    <w:rsid w:val="000106C2"/>
    <w:rsid w:val="0001331E"/>
    <w:rsid w:val="0001450C"/>
    <w:rsid w:val="00015BFB"/>
    <w:rsid w:val="00015CA8"/>
    <w:rsid w:val="000165C0"/>
    <w:rsid w:val="00016652"/>
    <w:rsid w:val="0001675F"/>
    <w:rsid w:val="00020954"/>
    <w:rsid w:val="00022D51"/>
    <w:rsid w:val="00023B70"/>
    <w:rsid w:val="00024096"/>
    <w:rsid w:val="00024696"/>
    <w:rsid w:val="000249E4"/>
    <w:rsid w:val="00024FEC"/>
    <w:rsid w:val="00026401"/>
    <w:rsid w:val="000265A9"/>
    <w:rsid w:val="00026B9F"/>
    <w:rsid w:val="00027E6F"/>
    <w:rsid w:val="00031165"/>
    <w:rsid w:val="00032579"/>
    <w:rsid w:val="00032864"/>
    <w:rsid w:val="00033507"/>
    <w:rsid w:val="00033869"/>
    <w:rsid w:val="00034520"/>
    <w:rsid w:val="0003512A"/>
    <w:rsid w:val="000370A3"/>
    <w:rsid w:val="00040E44"/>
    <w:rsid w:val="00041128"/>
    <w:rsid w:val="0004152B"/>
    <w:rsid w:val="000433CB"/>
    <w:rsid w:val="00043411"/>
    <w:rsid w:val="00043B06"/>
    <w:rsid w:val="00046409"/>
    <w:rsid w:val="000465E9"/>
    <w:rsid w:val="00050046"/>
    <w:rsid w:val="000505DC"/>
    <w:rsid w:val="00051295"/>
    <w:rsid w:val="00051430"/>
    <w:rsid w:val="00052E83"/>
    <w:rsid w:val="00054C61"/>
    <w:rsid w:val="000554FB"/>
    <w:rsid w:val="00055C9E"/>
    <w:rsid w:val="0005711E"/>
    <w:rsid w:val="00060DC5"/>
    <w:rsid w:val="00064646"/>
    <w:rsid w:val="0006541F"/>
    <w:rsid w:val="00065587"/>
    <w:rsid w:val="00067EA7"/>
    <w:rsid w:val="000729AA"/>
    <w:rsid w:val="0007668E"/>
    <w:rsid w:val="00081665"/>
    <w:rsid w:val="000825EF"/>
    <w:rsid w:val="000837A0"/>
    <w:rsid w:val="000844C3"/>
    <w:rsid w:val="00084686"/>
    <w:rsid w:val="00085788"/>
    <w:rsid w:val="00085BC8"/>
    <w:rsid w:val="00087136"/>
    <w:rsid w:val="00090FE1"/>
    <w:rsid w:val="00091B7E"/>
    <w:rsid w:val="00092751"/>
    <w:rsid w:val="00092BAB"/>
    <w:rsid w:val="000942DF"/>
    <w:rsid w:val="000951EE"/>
    <w:rsid w:val="000A028E"/>
    <w:rsid w:val="000A0E8B"/>
    <w:rsid w:val="000A5043"/>
    <w:rsid w:val="000A7768"/>
    <w:rsid w:val="000B1839"/>
    <w:rsid w:val="000B379D"/>
    <w:rsid w:val="000B380B"/>
    <w:rsid w:val="000B3F5E"/>
    <w:rsid w:val="000B4599"/>
    <w:rsid w:val="000B5BE5"/>
    <w:rsid w:val="000B6D94"/>
    <w:rsid w:val="000B7547"/>
    <w:rsid w:val="000B7B47"/>
    <w:rsid w:val="000C6691"/>
    <w:rsid w:val="000C6EF5"/>
    <w:rsid w:val="000C765E"/>
    <w:rsid w:val="000D0951"/>
    <w:rsid w:val="000D2B07"/>
    <w:rsid w:val="000D2F75"/>
    <w:rsid w:val="000D4F9B"/>
    <w:rsid w:val="000D7155"/>
    <w:rsid w:val="000E03D1"/>
    <w:rsid w:val="000E2047"/>
    <w:rsid w:val="000E2B95"/>
    <w:rsid w:val="000E59AF"/>
    <w:rsid w:val="000E6556"/>
    <w:rsid w:val="000F5917"/>
    <w:rsid w:val="000F61A1"/>
    <w:rsid w:val="00100538"/>
    <w:rsid w:val="00102728"/>
    <w:rsid w:val="001032CB"/>
    <w:rsid w:val="00103788"/>
    <w:rsid w:val="00103E24"/>
    <w:rsid w:val="00103E81"/>
    <w:rsid w:val="001043C9"/>
    <w:rsid w:val="00104987"/>
    <w:rsid w:val="00105943"/>
    <w:rsid w:val="001114DF"/>
    <w:rsid w:val="00112BB6"/>
    <w:rsid w:val="001143EE"/>
    <w:rsid w:val="00115A46"/>
    <w:rsid w:val="00116C4C"/>
    <w:rsid w:val="001176E9"/>
    <w:rsid w:val="00120F2C"/>
    <w:rsid w:val="00121507"/>
    <w:rsid w:val="00121545"/>
    <w:rsid w:val="00121A27"/>
    <w:rsid w:val="001221AD"/>
    <w:rsid w:val="001317BD"/>
    <w:rsid w:val="00132F77"/>
    <w:rsid w:val="00135725"/>
    <w:rsid w:val="001408A6"/>
    <w:rsid w:val="0014234E"/>
    <w:rsid w:val="00142BA6"/>
    <w:rsid w:val="00146693"/>
    <w:rsid w:val="00147123"/>
    <w:rsid w:val="00147EFA"/>
    <w:rsid w:val="00150742"/>
    <w:rsid w:val="00151AAB"/>
    <w:rsid w:val="00154332"/>
    <w:rsid w:val="0016079C"/>
    <w:rsid w:val="00161462"/>
    <w:rsid w:val="00161560"/>
    <w:rsid w:val="00161BFD"/>
    <w:rsid w:val="0016212C"/>
    <w:rsid w:val="00162B65"/>
    <w:rsid w:val="00164C21"/>
    <w:rsid w:val="00164C93"/>
    <w:rsid w:val="00166EDE"/>
    <w:rsid w:val="001701C3"/>
    <w:rsid w:val="0017050E"/>
    <w:rsid w:val="00175A98"/>
    <w:rsid w:val="00176E00"/>
    <w:rsid w:val="001773A1"/>
    <w:rsid w:val="001779FF"/>
    <w:rsid w:val="0018002E"/>
    <w:rsid w:val="00180B7A"/>
    <w:rsid w:val="00180C75"/>
    <w:rsid w:val="00181889"/>
    <w:rsid w:val="001820BF"/>
    <w:rsid w:val="001858ED"/>
    <w:rsid w:val="00186C90"/>
    <w:rsid w:val="00191651"/>
    <w:rsid w:val="001945EB"/>
    <w:rsid w:val="001948BC"/>
    <w:rsid w:val="00194F53"/>
    <w:rsid w:val="00195333"/>
    <w:rsid w:val="001953B6"/>
    <w:rsid w:val="0019591C"/>
    <w:rsid w:val="00196000"/>
    <w:rsid w:val="00196B08"/>
    <w:rsid w:val="001A207E"/>
    <w:rsid w:val="001A2E5E"/>
    <w:rsid w:val="001A4252"/>
    <w:rsid w:val="001A5AC2"/>
    <w:rsid w:val="001A712B"/>
    <w:rsid w:val="001B06B5"/>
    <w:rsid w:val="001B0C86"/>
    <w:rsid w:val="001B1A27"/>
    <w:rsid w:val="001B243B"/>
    <w:rsid w:val="001B2AC0"/>
    <w:rsid w:val="001B3737"/>
    <w:rsid w:val="001B44EB"/>
    <w:rsid w:val="001B5120"/>
    <w:rsid w:val="001B5E3F"/>
    <w:rsid w:val="001B5EB2"/>
    <w:rsid w:val="001B6489"/>
    <w:rsid w:val="001B64D1"/>
    <w:rsid w:val="001B749E"/>
    <w:rsid w:val="001C43F0"/>
    <w:rsid w:val="001C625A"/>
    <w:rsid w:val="001C6B7B"/>
    <w:rsid w:val="001C7904"/>
    <w:rsid w:val="001D234E"/>
    <w:rsid w:val="001D3EA4"/>
    <w:rsid w:val="001D5E54"/>
    <w:rsid w:val="001D60D8"/>
    <w:rsid w:val="001D6CB7"/>
    <w:rsid w:val="001E0ED7"/>
    <w:rsid w:val="001E1700"/>
    <w:rsid w:val="001E2837"/>
    <w:rsid w:val="001E3005"/>
    <w:rsid w:val="001E51BC"/>
    <w:rsid w:val="001E7D8C"/>
    <w:rsid w:val="001F4035"/>
    <w:rsid w:val="001F4642"/>
    <w:rsid w:val="001F47B5"/>
    <w:rsid w:val="001F553B"/>
    <w:rsid w:val="00200C80"/>
    <w:rsid w:val="0020160A"/>
    <w:rsid w:val="00204610"/>
    <w:rsid w:val="00204D58"/>
    <w:rsid w:val="002065D6"/>
    <w:rsid w:val="002066F6"/>
    <w:rsid w:val="00206A36"/>
    <w:rsid w:val="0021260A"/>
    <w:rsid w:val="002126DD"/>
    <w:rsid w:val="00212797"/>
    <w:rsid w:val="00212AA8"/>
    <w:rsid w:val="00213396"/>
    <w:rsid w:val="002158E2"/>
    <w:rsid w:val="00220028"/>
    <w:rsid w:val="002216CF"/>
    <w:rsid w:val="00221C32"/>
    <w:rsid w:val="00221F43"/>
    <w:rsid w:val="002237CF"/>
    <w:rsid w:val="00224858"/>
    <w:rsid w:val="00225C3D"/>
    <w:rsid w:val="0022628E"/>
    <w:rsid w:val="002268A8"/>
    <w:rsid w:val="00226A36"/>
    <w:rsid w:val="00226F07"/>
    <w:rsid w:val="00227DAE"/>
    <w:rsid w:val="00231A75"/>
    <w:rsid w:val="002320DF"/>
    <w:rsid w:val="00233A65"/>
    <w:rsid w:val="0023568E"/>
    <w:rsid w:val="00237176"/>
    <w:rsid w:val="0023751D"/>
    <w:rsid w:val="00237CCA"/>
    <w:rsid w:val="002418D1"/>
    <w:rsid w:val="002435E6"/>
    <w:rsid w:val="00243C12"/>
    <w:rsid w:val="00243F4C"/>
    <w:rsid w:val="002441F9"/>
    <w:rsid w:val="00244238"/>
    <w:rsid w:val="00245818"/>
    <w:rsid w:val="00245C74"/>
    <w:rsid w:val="00245F09"/>
    <w:rsid w:val="0024703B"/>
    <w:rsid w:val="0024731E"/>
    <w:rsid w:val="00253ADA"/>
    <w:rsid w:val="0025645F"/>
    <w:rsid w:val="00256D8A"/>
    <w:rsid w:val="002623A6"/>
    <w:rsid w:val="00262403"/>
    <w:rsid w:val="00262B11"/>
    <w:rsid w:val="00263CAD"/>
    <w:rsid w:val="0026530B"/>
    <w:rsid w:val="00271FB2"/>
    <w:rsid w:val="002728A2"/>
    <w:rsid w:val="002733F8"/>
    <w:rsid w:val="00273892"/>
    <w:rsid w:val="00273E2F"/>
    <w:rsid w:val="002743C8"/>
    <w:rsid w:val="002771B2"/>
    <w:rsid w:val="00285B48"/>
    <w:rsid w:val="00287573"/>
    <w:rsid w:val="00290CEE"/>
    <w:rsid w:val="00293846"/>
    <w:rsid w:val="00293E2D"/>
    <w:rsid w:val="00294BF1"/>
    <w:rsid w:val="00295502"/>
    <w:rsid w:val="00295C3F"/>
    <w:rsid w:val="00297705"/>
    <w:rsid w:val="00297A2A"/>
    <w:rsid w:val="002A063A"/>
    <w:rsid w:val="002A29AA"/>
    <w:rsid w:val="002A2DF7"/>
    <w:rsid w:val="002A3EFE"/>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607F"/>
    <w:rsid w:val="002D70BC"/>
    <w:rsid w:val="002D7482"/>
    <w:rsid w:val="002D7A11"/>
    <w:rsid w:val="002D7C75"/>
    <w:rsid w:val="002D7ECE"/>
    <w:rsid w:val="002E04EF"/>
    <w:rsid w:val="002E2A4C"/>
    <w:rsid w:val="002E602D"/>
    <w:rsid w:val="002E6E4A"/>
    <w:rsid w:val="002F089E"/>
    <w:rsid w:val="002F0BB5"/>
    <w:rsid w:val="002F1DCA"/>
    <w:rsid w:val="002F38C6"/>
    <w:rsid w:val="002F3E8F"/>
    <w:rsid w:val="002F47C4"/>
    <w:rsid w:val="002F4BBA"/>
    <w:rsid w:val="002F712B"/>
    <w:rsid w:val="002F7707"/>
    <w:rsid w:val="00300ABC"/>
    <w:rsid w:val="00303094"/>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3EC6"/>
    <w:rsid w:val="00337691"/>
    <w:rsid w:val="00340477"/>
    <w:rsid w:val="0034228F"/>
    <w:rsid w:val="003455B1"/>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779"/>
    <w:rsid w:val="00384D62"/>
    <w:rsid w:val="00384E0B"/>
    <w:rsid w:val="0038546B"/>
    <w:rsid w:val="0038556E"/>
    <w:rsid w:val="0038567A"/>
    <w:rsid w:val="00385C0E"/>
    <w:rsid w:val="003878B3"/>
    <w:rsid w:val="00387C2F"/>
    <w:rsid w:val="0039105E"/>
    <w:rsid w:val="003912AD"/>
    <w:rsid w:val="00394664"/>
    <w:rsid w:val="00395066"/>
    <w:rsid w:val="003967C4"/>
    <w:rsid w:val="003970F3"/>
    <w:rsid w:val="0039710D"/>
    <w:rsid w:val="003A2C16"/>
    <w:rsid w:val="003A3804"/>
    <w:rsid w:val="003A632F"/>
    <w:rsid w:val="003A6E8C"/>
    <w:rsid w:val="003A70BC"/>
    <w:rsid w:val="003A72FE"/>
    <w:rsid w:val="003B2585"/>
    <w:rsid w:val="003B3637"/>
    <w:rsid w:val="003B3F57"/>
    <w:rsid w:val="003B4362"/>
    <w:rsid w:val="003B4F71"/>
    <w:rsid w:val="003B7776"/>
    <w:rsid w:val="003C0D1B"/>
    <w:rsid w:val="003C1D50"/>
    <w:rsid w:val="003C20EA"/>
    <w:rsid w:val="003C37FC"/>
    <w:rsid w:val="003C3EEB"/>
    <w:rsid w:val="003C683B"/>
    <w:rsid w:val="003D0095"/>
    <w:rsid w:val="003D514A"/>
    <w:rsid w:val="003D60EC"/>
    <w:rsid w:val="003E1A19"/>
    <w:rsid w:val="003E2BF5"/>
    <w:rsid w:val="003E3323"/>
    <w:rsid w:val="003E34B2"/>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40DF"/>
    <w:rsid w:val="00404932"/>
    <w:rsid w:val="00405AE8"/>
    <w:rsid w:val="004063F8"/>
    <w:rsid w:val="0041063D"/>
    <w:rsid w:val="00411516"/>
    <w:rsid w:val="004139EB"/>
    <w:rsid w:val="00413CF6"/>
    <w:rsid w:val="004174DD"/>
    <w:rsid w:val="00421F10"/>
    <w:rsid w:val="00422798"/>
    <w:rsid w:val="00422E7B"/>
    <w:rsid w:val="00425170"/>
    <w:rsid w:val="00430776"/>
    <w:rsid w:val="004309D5"/>
    <w:rsid w:val="00430BEC"/>
    <w:rsid w:val="004321C0"/>
    <w:rsid w:val="00432978"/>
    <w:rsid w:val="00432F38"/>
    <w:rsid w:val="0043415C"/>
    <w:rsid w:val="004342B0"/>
    <w:rsid w:val="00434686"/>
    <w:rsid w:val="00435A97"/>
    <w:rsid w:val="00436F3B"/>
    <w:rsid w:val="0044056F"/>
    <w:rsid w:val="00440672"/>
    <w:rsid w:val="00441345"/>
    <w:rsid w:val="00441CC9"/>
    <w:rsid w:val="00444D84"/>
    <w:rsid w:val="004456A4"/>
    <w:rsid w:val="00446811"/>
    <w:rsid w:val="00446A0E"/>
    <w:rsid w:val="00447773"/>
    <w:rsid w:val="0045179E"/>
    <w:rsid w:val="00451E55"/>
    <w:rsid w:val="00452E73"/>
    <w:rsid w:val="00452ED8"/>
    <w:rsid w:val="0045303F"/>
    <w:rsid w:val="00454491"/>
    <w:rsid w:val="0045604F"/>
    <w:rsid w:val="004614A6"/>
    <w:rsid w:val="00462FAC"/>
    <w:rsid w:val="00465CFA"/>
    <w:rsid w:val="00467F11"/>
    <w:rsid w:val="00470477"/>
    <w:rsid w:val="0047360F"/>
    <w:rsid w:val="00473805"/>
    <w:rsid w:val="0047497B"/>
    <w:rsid w:val="00475249"/>
    <w:rsid w:val="004805FE"/>
    <w:rsid w:val="004819A0"/>
    <w:rsid w:val="00481D0E"/>
    <w:rsid w:val="00482FC3"/>
    <w:rsid w:val="00484FB3"/>
    <w:rsid w:val="0048657D"/>
    <w:rsid w:val="004867F0"/>
    <w:rsid w:val="00492C5C"/>
    <w:rsid w:val="00494726"/>
    <w:rsid w:val="004951F9"/>
    <w:rsid w:val="0049548B"/>
    <w:rsid w:val="00496DF1"/>
    <w:rsid w:val="004A02A9"/>
    <w:rsid w:val="004A11EB"/>
    <w:rsid w:val="004A3D72"/>
    <w:rsid w:val="004A5437"/>
    <w:rsid w:val="004A75E4"/>
    <w:rsid w:val="004B05A4"/>
    <w:rsid w:val="004B1AC5"/>
    <w:rsid w:val="004B1EA2"/>
    <w:rsid w:val="004B2B0F"/>
    <w:rsid w:val="004B2F4B"/>
    <w:rsid w:val="004B3305"/>
    <w:rsid w:val="004B3EAB"/>
    <w:rsid w:val="004B44B0"/>
    <w:rsid w:val="004B45EB"/>
    <w:rsid w:val="004B65D6"/>
    <w:rsid w:val="004B686F"/>
    <w:rsid w:val="004B74C7"/>
    <w:rsid w:val="004B750D"/>
    <w:rsid w:val="004C0DC3"/>
    <w:rsid w:val="004C1EAA"/>
    <w:rsid w:val="004C616C"/>
    <w:rsid w:val="004C7A66"/>
    <w:rsid w:val="004D0C21"/>
    <w:rsid w:val="004D0E87"/>
    <w:rsid w:val="004D280B"/>
    <w:rsid w:val="004D2C2B"/>
    <w:rsid w:val="004D3B30"/>
    <w:rsid w:val="004D5E20"/>
    <w:rsid w:val="004D71A9"/>
    <w:rsid w:val="004E0C5B"/>
    <w:rsid w:val="004E1C25"/>
    <w:rsid w:val="004E3DB0"/>
    <w:rsid w:val="004E501F"/>
    <w:rsid w:val="004E6065"/>
    <w:rsid w:val="004E7FCC"/>
    <w:rsid w:val="004F09C0"/>
    <w:rsid w:val="004F2A39"/>
    <w:rsid w:val="004F31C4"/>
    <w:rsid w:val="004F4D0B"/>
    <w:rsid w:val="004F4E0B"/>
    <w:rsid w:val="004F6071"/>
    <w:rsid w:val="004F6D6F"/>
    <w:rsid w:val="0050093D"/>
    <w:rsid w:val="00503F61"/>
    <w:rsid w:val="00505AB8"/>
    <w:rsid w:val="005065E9"/>
    <w:rsid w:val="00507161"/>
    <w:rsid w:val="0050782E"/>
    <w:rsid w:val="00510761"/>
    <w:rsid w:val="00510BBA"/>
    <w:rsid w:val="005117D6"/>
    <w:rsid w:val="005122FE"/>
    <w:rsid w:val="00512C05"/>
    <w:rsid w:val="00513AA8"/>
    <w:rsid w:val="00513E4E"/>
    <w:rsid w:val="00515B15"/>
    <w:rsid w:val="00525CE7"/>
    <w:rsid w:val="0052694C"/>
    <w:rsid w:val="00530280"/>
    <w:rsid w:val="00530FDA"/>
    <w:rsid w:val="00531EB6"/>
    <w:rsid w:val="005323CA"/>
    <w:rsid w:val="0053619F"/>
    <w:rsid w:val="005377DA"/>
    <w:rsid w:val="0054270C"/>
    <w:rsid w:val="005450C8"/>
    <w:rsid w:val="00545CC7"/>
    <w:rsid w:val="005465BD"/>
    <w:rsid w:val="005475B0"/>
    <w:rsid w:val="005501E3"/>
    <w:rsid w:val="00551929"/>
    <w:rsid w:val="00552FEF"/>
    <w:rsid w:val="00554D9B"/>
    <w:rsid w:val="005603CC"/>
    <w:rsid w:val="005638D1"/>
    <w:rsid w:val="005653D2"/>
    <w:rsid w:val="005665CB"/>
    <w:rsid w:val="0057014D"/>
    <w:rsid w:val="00570600"/>
    <w:rsid w:val="00570FDF"/>
    <w:rsid w:val="00571F8F"/>
    <w:rsid w:val="00572F34"/>
    <w:rsid w:val="0057370B"/>
    <w:rsid w:val="00575573"/>
    <w:rsid w:val="0058262D"/>
    <w:rsid w:val="0058343C"/>
    <w:rsid w:val="00590301"/>
    <w:rsid w:val="005906C8"/>
    <w:rsid w:val="005941B3"/>
    <w:rsid w:val="00594C07"/>
    <w:rsid w:val="00594CE2"/>
    <w:rsid w:val="005955B4"/>
    <w:rsid w:val="00595B2B"/>
    <w:rsid w:val="00595BE4"/>
    <w:rsid w:val="005973E1"/>
    <w:rsid w:val="005A1621"/>
    <w:rsid w:val="005A1A58"/>
    <w:rsid w:val="005A3E14"/>
    <w:rsid w:val="005A4774"/>
    <w:rsid w:val="005A66E9"/>
    <w:rsid w:val="005A6889"/>
    <w:rsid w:val="005B0203"/>
    <w:rsid w:val="005B0AB2"/>
    <w:rsid w:val="005B0F04"/>
    <w:rsid w:val="005B2758"/>
    <w:rsid w:val="005B329E"/>
    <w:rsid w:val="005B3421"/>
    <w:rsid w:val="005B58A4"/>
    <w:rsid w:val="005B7C34"/>
    <w:rsid w:val="005C09C9"/>
    <w:rsid w:val="005C0EE6"/>
    <w:rsid w:val="005C2C32"/>
    <w:rsid w:val="005C2D84"/>
    <w:rsid w:val="005C4A3E"/>
    <w:rsid w:val="005C73BD"/>
    <w:rsid w:val="005D01A7"/>
    <w:rsid w:val="005D2275"/>
    <w:rsid w:val="005D457B"/>
    <w:rsid w:val="005E008D"/>
    <w:rsid w:val="005E0F68"/>
    <w:rsid w:val="005E34AA"/>
    <w:rsid w:val="005E37F4"/>
    <w:rsid w:val="005E4D25"/>
    <w:rsid w:val="005E4D37"/>
    <w:rsid w:val="005E581A"/>
    <w:rsid w:val="005F050B"/>
    <w:rsid w:val="005F3D98"/>
    <w:rsid w:val="005F4024"/>
    <w:rsid w:val="005F7829"/>
    <w:rsid w:val="00601E34"/>
    <w:rsid w:val="00602749"/>
    <w:rsid w:val="00602CAB"/>
    <w:rsid w:val="00603693"/>
    <w:rsid w:val="006042AC"/>
    <w:rsid w:val="00604314"/>
    <w:rsid w:val="00606311"/>
    <w:rsid w:val="00606519"/>
    <w:rsid w:val="00606750"/>
    <w:rsid w:val="00606AE5"/>
    <w:rsid w:val="00607DF2"/>
    <w:rsid w:val="0061035B"/>
    <w:rsid w:val="00613A99"/>
    <w:rsid w:val="00615515"/>
    <w:rsid w:val="006164E1"/>
    <w:rsid w:val="006171C9"/>
    <w:rsid w:val="006173ED"/>
    <w:rsid w:val="00617B2F"/>
    <w:rsid w:val="00617C0E"/>
    <w:rsid w:val="0062410F"/>
    <w:rsid w:val="006260A0"/>
    <w:rsid w:val="006307C0"/>
    <w:rsid w:val="00632232"/>
    <w:rsid w:val="00632E34"/>
    <w:rsid w:val="00635B74"/>
    <w:rsid w:val="00637986"/>
    <w:rsid w:val="00644A0F"/>
    <w:rsid w:val="00645A59"/>
    <w:rsid w:val="00645AF5"/>
    <w:rsid w:val="0064752C"/>
    <w:rsid w:val="00647A2A"/>
    <w:rsid w:val="00647ED3"/>
    <w:rsid w:val="00647F5B"/>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2546"/>
    <w:rsid w:val="00682E20"/>
    <w:rsid w:val="00683A5A"/>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0300"/>
    <w:rsid w:val="006E0A6F"/>
    <w:rsid w:val="006E173A"/>
    <w:rsid w:val="006E309E"/>
    <w:rsid w:val="006E3D2C"/>
    <w:rsid w:val="006E6ED8"/>
    <w:rsid w:val="006E78D6"/>
    <w:rsid w:val="006F1099"/>
    <w:rsid w:val="006F1824"/>
    <w:rsid w:val="006F2D6F"/>
    <w:rsid w:val="006F42CA"/>
    <w:rsid w:val="006F5C03"/>
    <w:rsid w:val="007000D7"/>
    <w:rsid w:val="007005C8"/>
    <w:rsid w:val="00700839"/>
    <w:rsid w:val="00703076"/>
    <w:rsid w:val="0070355A"/>
    <w:rsid w:val="007036C2"/>
    <w:rsid w:val="007046F8"/>
    <w:rsid w:val="00705A8D"/>
    <w:rsid w:val="007073E4"/>
    <w:rsid w:val="007108B7"/>
    <w:rsid w:val="00710C07"/>
    <w:rsid w:val="0071209F"/>
    <w:rsid w:val="00712920"/>
    <w:rsid w:val="00712CE5"/>
    <w:rsid w:val="0071327E"/>
    <w:rsid w:val="00714969"/>
    <w:rsid w:val="007154AE"/>
    <w:rsid w:val="00716A4B"/>
    <w:rsid w:val="00716F6D"/>
    <w:rsid w:val="00717706"/>
    <w:rsid w:val="007221AD"/>
    <w:rsid w:val="007236D5"/>
    <w:rsid w:val="007243D3"/>
    <w:rsid w:val="00725B8E"/>
    <w:rsid w:val="00726F77"/>
    <w:rsid w:val="007312E1"/>
    <w:rsid w:val="007319BE"/>
    <w:rsid w:val="0073295D"/>
    <w:rsid w:val="00733F4A"/>
    <w:rsid w:val="00735565"/>
    <w:rsid w:val="007356FC"/>
    <w:rsid w:val="00735CCF"/>
    <w:rsid w:val="00737098"/>
    <w:rsid w:val="00737AFC"/>
    <w:rsid w:val="0074025E"/>
    <w:rsid w:val="00740D78"/>
    <w:rsid w:val="00740F20"/>
    <w:rsid w:val="00743A5E"/>
    <w:rsid w:val="00743D6C"/>
    <w:rsid w:val="007443CC"/>
    <w:rsid w:val="00744C70"/>
    <w:rsid w:val="00747021"/>
    <w:rsid w:val="00747E68"/>
    <w:rsid w:val="00750047"/>
    <w:rsid w:val="0075179D"/>
    <w:rsid w:val="00751A80"/>
    <w:rsid w:val="00753F01"/>
    <w:rsid w:val="00754513"/>
    <w:rsid w:val="00756585"/>
    <w:rsid w:val="007568B8"/>
    <w:rsid w:val="0076008F"/>
    <w:rsid w:val="00760498"/>
    <w:rsid w:val="00761101"/>
    <w:rsid w:val="00761D70"/>
    <w:rsid w:val="0076227A"/>
    <w:rsid w:val="00762DF5"/>
    <w:rsid w:val="007633EE"/>
    <w:rsid w:val="007635FB"/>
    <w:rsid w:val="00763CB3"/>
    <w:rsid w:val="00764011"/>
    <w:rsid w:val="00764323"/>
    <w:rsid w:val="00764FC3"/>
    <w:rsid w:val="00766353"/>
    <w:rsid w:val="00767E8D"/>
    <w:rsid w:val="00770695"/>
    <w:rsid w:val="00770ACF"/>
    <w:rsid w:val="0077174C"/>
    <w:rsid w:val="007718BC"/>
    <w:rsid w:val="00771E93"/>
    <w:rsid w:val="00774E9A"/>
    <w:rsid w:val="0077546D"/>
    <w:rsid w:val="007757E1"/>
    <w:rsid w:val="00776783"/>
    <w:rsid w:val="0078318C"/>
    <w:rsid w:val="00783368"/>
    <w:rsid w:val="00790C7B"/>
    <w:rsid w:val="00791503"/>
    <w:rsid w:val="007918E5"/>
    <w:rsid w:val="0079244E"/>
    <w:rsid w:val="007924C8"/>
    <w:rsid w:val="00794B17"/>
    <w:rsid w:val="00795F65"/>
    <w:rsid w:val="007A1395"/>
    <w:rsid w:val="007A3510"/>
    <w:rsid w:val="007A4D82"/>
    <w:rsid w:val="007A6AD5"/>
    <w:rsid w:val="007A76B7"/>
    <w:rsid w:val="007A7F50"/>
    <w:rsid w:val="007B230C"/>
    <w:rsid w:val="007B2780"/>
    <w:rsid w:val="007B2BC8"/>
    <w:rsid w:val="007B3538"/>
    <w:rsid w:val="007B3676"/>
    <w:rsid w:val="007B5380"/>
    <w:rsid w:val="007B7513"/>
    <w:rsid w:val="007B7A10"/>
    <w:rsid w:val="007C04A9"/>
    <w:rsid w:val="007C1A6F"/>
    <w:rsid w:val="007C23B4"/>
    <w:rsid w:val="007C286B"/>
    <w:rsid w:val="007C3AA2"/>
    <w:rsid w:val="007C538D"/>
    <w:rsid w:val="007C53E8"/>
    <w:rsid w:val="007C6930"/>
    <w:rsid w:val="007C6B37"/>
    <w:rsid w:val="007C7534"/>
    <w:rsid w:val="007D2C40"/>
    <w:rsid w:val="007D424F"/>
    <w:rsid w:val="007D4492"/>
    <w:rsid w:val="007D44F6"/>
    <w:rsid w:val="007D63F2"/>
    <w:rsid w:val="007E63B4"/>
    <w:rsid w:val="007F1174"/>
    <w:rsid w:val="007F1CD7"/>
    <w:rsid w:val="007F35E8"/>
    <w:rsid w:val="007F3FBB"/>
    <w:rsid w:val="007F4241"/>
    <w:rsid w:val="007F430B"/>
    <w:rsid w:val="007F50B3"/>
    <w:rsid w:val="00801454"/>
    <w:rsid w:val="0080441D"/>
    <w:rsid w:val="008132B8"/>
    <w:rsid w:val="008137B0"/>
    <w:rsid w:val="00814133"/>
    <w:rsid w:val="00814CE8"/>
    <w:rsid w:val="00814E71"/>
    <w:rsid w:val="008201A9"/>
    <w:rsid w:val="00820843"/>
    <w:rsid w:val="008234D5"/>
    <w:rsid w:val="00823DCA"/>
    <w:rsid w:val="008250E7"/>
    <w:rsid w:val="008256E1"/>
    <w:rsid w:val="00825C51"/>
    <w:rsid w:val="00825E83"/>
    <w:rsid w:val="00832AC4"/>
    <w:rsid w:val="008330E6"/>
    <w:rsid w:val="00834036"/>
    <w:rsid w:val="00836E4C"/>
    <w:rsid w:val="0083717D"/>
    <w:rsid w:val="00841FFB"/>
    <w:rsid w:val="00844141"/>
    <w:rsid w:val="0084474E"/>
    <w:rsid w:val="008451DB"/>
    <w:rsid w:val="00846EAC"/>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55A2"/>
    <w:rsid w:val="00877465"/>
    <w:rsid w:val="008778F0"/>
    <w:rsid w:val="00881F86"/>
    <w:rsid w:val="00881FF0"/>
    <w:rsid w:val="0088785C"/>
    <w:rsid w:val="008927FB"/>
    <w:rsid w:val="00893444"/>
    <w:rsid w:val="00894A7A"/>
    <w:rsid w:val="008951FF"/>
    <w:rsid w:val="008962D5"/>
    <w:rsid w:val="00896E73"/>
    <w:rsid w:val="008A1345"/>
    <w:rsid w:val="008A2345"/>
    <w:rsid w:val="008A45BA"/>
    <w:rsid w:val="008A73E0"/>
    <w:rsid w:val="008B23EA"/>
    <w:rsid w:val="008B3A94"/>
    <w:rsid w:val="008B63F9"/>
    <w:rsid w:val="008B6B23"/>
    <w:rsid w:val="008B7089"/>
    <w:rsid w:val="008B7B33"/>
    <w:rsid w:val="008C0D3C"/>
    <w:rsid w:val="008C1B80"/>
    <w:rsid w:val="008C3A7F"/>
    <w:rsid w:val="008C3C49"/>
    <w:rsid w:val="008C43DF"/>
    <w:rsid w:val="008C4DEA"/>
    <w:rsid w:val="008C54B4"/>
    <w:rsid w:val="008C5FC4"/>
    <w:rsid w:val="008C6D4E"/>
    <w:rsid w:val="008D0D31"/>
    <w:rsid w:val="008D3893"/>
    <w:rsid w:val="008D7374"/>
    <w:rsid w:val="008E010D"/>
    <w:rsid w:val="008E077A"/>
    <w:rsid w:val="008E07CD"/>
    <w:rsid w:val="008E0ADF"/>
    <w:rsid w:val="008E2067"/>
    <w:rsid w:val="008E32FB"/>
    <w:rsid w:val="008E412B"/>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F5F"/>
    <w:rsid w:val="00906D58"/>
    <w:rsid w:val="00906ED6"/>
    <w:rsid w:val="00907568"/>
    <w:rsid w:val="00907AAC"/>
    <w:rsid w:val="00907AF7"/>
    <w:rsid w:val="00907B07"/>
    <w:rsid w:val="00911457"/>
    <w:rsid w:val="0091531B"/>
    <w:rsid w:val="00916A39"/>
    <w:rsid w:val="009235F4"/>
    <w:rsid w:val="009243A0"/>
    <w:rsid w:val="009252AA"/>
    <w:rsid w:val="00925836"/>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B8F"/>
    <w:rsid w:val="009516EE"/>
    <w:rsid w:val="009558F9"/>
    <w:rsid w:val="00961A44"/>
    <w:rsid w:val="00961B30"/>
    <w:rsid w:val="009624F7"/>
    <w:rsid w:val="00962DF0"/>
    <w:rsid w:val="00963BF0"/>
    <w:rsid w:val="0096450E"/>
    <w:rsid w:val="00964AAB"/>
    <w:rsid w:val="0096526E"/>
    <w:rsid w:val="00972ED1"/>
    <w:rsid w:val="00973449"/>
    <w:rsid w:val="00974ADB"/>
    <w:rsid w:val="00976266"/>
    <w:rsid w:val="0098174C"/>
    <w:rsid w:val="00981FA8"/>
    <w:rsid w:val="00982945"/>
    <w:rsid w:val="009841F6"/>
    <w:rsid w:val="00986A4B"/>
    <w:rsid w:val="00986C76"/>
    <w:rsid w:val="0099146D"/>
    <w:rsid w:val="00991617"/>
    <w:rsid w:val="00992872"/>
    <w:rsid w:val="0099427C"/>
    <w:rsid w:val="009A155F"/>
    <w:rsid w:val="009A1AD8"/>
    <w:rsid w:val="009A228F"/>
    <w:rsid w:val="009A2524"/>
    <w:rsid w:val="009A5E0C"/>
    <w:rsid w:val="009B044E"/>
    <w:rsid w:val="009B2C3F"/>
    <w:rsid w:val="009B35E4"/>
    <w:rsid w:val="009B4255"/>
    <w:rsid w:val="009B5A2C"/>
    <w:rsid w:val="009B69E3"/>
    <w:rsid w:val="009C0B8E"/>
    <w:rsid w:val="009C0E64"/>
    <w:rsid w:val="009C158E"/>
    <w:rsid w:val="009C205A"/>
    <w:rsid w:val="009C22FB"/>
    <w:rsid w:val="009C60E9"/>
    <w:rsid w:val="009C6919"/>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41D5"/>
    <w:rsid w:val="009E599A"/>
    <w:rsid w:val="009E5EBF"/>
    <w:rsid w:val="009E60B7"/>
    <w:rsid w:val="009E6BAA"/>
    <w:rsid w:val="009F0612"/>
    <w:rsid w:val="009F0931"/>
    <w:rsid w:val="009F1891"/>
    <w:rsid w:val="009F3931"/>
    <w:rsid w:val="009F4638"/>
    <w:rsid w:val="009F6751"/>
    <w:rsid w:val="00A01666"/>
    <w:rsid w:val="00A01CA7"/>
    <w:rsid w:val="00A04FCB"/>
    <w:rsid w:val="00A054F8"/>
    <w:rsid w:val="00A05A84"/>
    <w:rsid w:val="00A05C6A"/>
    <w:rsid w:val="00A05F03"/>
    <w:rsid w:val="00A0659A"/>
    <w:rsid w:val="00A075D7"/>
    <w:rsid w:val="00A10422"/>
    <w:rsid w:val="00A116E1"/>
    <w:rsid w:val="00A120EF"/>
    <w:rsid w:val="00A15ED2"/>
    <w:rsid w:val="00A17DB1"/>
    <w:rsid w:val="00A268E5"/>
    <w:rsid w:val="00A30090"/>
    <w:rsid w:val="00A316D5"/>
    <w:rsid w:val="00A31A28"/>
    <w:rsid w:val="00A32CE8"/>
    <w:rsid w:val="00A374F5"/>
    <w:rsid w:val="00A37815"/>
    <w:rsid w:val="00A42832"/>
    <w:rsid w:val="00A43073"/>
    <w:rsid w:val="00A43E4E"/>
    <w:rsid w:val="00A43F13"/>
    <w:rsid w:val="00A4459C"/>
    <w:rsid w:val="00A44D32"/>
    <w:rsid w:val="00A47368"/>
    <w:rsid w:val="00A502C8"/>
    <w:rsid w:val="00A504F4"/>
    <w:rsid w:val="00A51FD1"/>
    <w:rsid w:val="00A5256E"/>
    <w:rsid w:val="00A52B20"/>
    <w:rsid w:val="00A5426E"/>
    <w:rsid w:val="00A548E2"/>
    <w:rsid w:val="00A54D47"/>
    <w:rsid w:val="00A56E09"/>
    <w:rsid w:val="00A61C61"/>
    <w:rsid w:val="00A630C7"/>
    <w:rsid w:val="00A63926"/>
    <w:rsid w:val="00A64D7D"/>
    <w:rsid w:val="00A65027"/>
    <w:rsid w:val="00A66081"/>
    <w:rsid w:val="00A6616B"/>
    <w:rsid w:val="00A66B8C"/>
    <w:rsid w:val="00A66E89"/>
    <w:rsid w:val="00A67B08"/>
    <w:rsid w:val="00A76948"/>
    <w:rsid w:val="00A76F2E"/>
    <w:rsid w:val="00A803AC"/>
    <w:rsid w:val="00A80E9C"/>
    <w:rsid w:val="00A818D6"/>
    <w:rsid w:val="00A84047"/>
    <w:rsid w:val="00A85159"/>
    <w:rsid w:val="00A8570B"/>
    <w:rsid w:val="00A869CD"/>
    <w:rsid w:val="00A914CE"/>
    <w:rsid w:val="00A91F0B"/>
    <w:rsid w:val="00A93288"/>
    <w:rsid w:val="00A93E59"/>
    <w:rsid w:val="00A95354"/>
    <w:rsid w:val="00A95E02"/>
    <w:rsid w:val="00A96533"/>
    <w:rsid w:val="00A9767C"/>
    <w:rsid w:val="00A97A15"/>
    <w:rsid w:val="00AA2BD6"/>
    <w:rsid w:val="00AA3E4C"/>
    <w:rsid w:val="00AA496D"/>
    <w:rsid w:val="00AA7422"/>
    <w:rsid w:val="00AB16EB"/>
    <w:rsid w:val="00AB1FC0"/>
    <w:rsid w:val="00AB36F6"/>
    <w:rsid w:val="00AB3762"/>
    <w:rsid w:val="00AB3851"/>
    <w:rsid w:val="00AB3E50"/>
    <w:rsid w:val="00AB4EE2"/>
    <w:rsid w:val="00AB57C5"/>
    <w:rsid w:val="00AB6609"/>
    <w:rsid w:val="00AB79E6"/>
    <w:rsid w:val="00AB7AD2"/>
    <w:rsid w:val="00AB7C49"/>
    <w:rsid w:val="00AC3DB5"/>
    <w:rsid w:val="00AC516D"/>
    <w:rsid w:val="00AC5501"/>
    <w:rsid w:val="00AC692F"/>
    <w:rsid w:val="00AC6953"/>
    <w:rsid w:val="00AC7824"/>
    <w:rsid w:val="00AC7992"/>
    <w:rsid w:val="00AC7BD6"/>
    <w:rsid w:val="00AD55A6"/>
    <w:rsid w:val="00AD59BE"/>
    <w:rsid w:val="00AD70F3"/>
    <w:rsid w:val="00AD71A1"/>
    <w:rsid w:val="00AD79CC"/>
    <w:rsid w:val="00AE0B74"/>
    <w:rsid w:val="00AE13BA"/>
    <w:rsid w:val="00AE3D96"/>
    <w:rsid w:val="00AE4657"/>
    <w:rsid w:val="00AE5076"/>
    <w:rsid w:val="00AE539D"/>
    <w:rsid w:val="00AE60DD"/>
    <w:rsid w:val="00AE6A0D"/>
    <w:rsid w:val="00AE71E7"/>
    <w:rsid w:val="00AF293B"/>
    <w:rsid w:val="00AF427E"/>
    <w:rsid w:val="00AF7608"/>
    <w:rsid w:val="00AF789B"/>
    <w:rsid w:val="00AF7D22"/>
    <w:rsid w:val="00AF7D25"/>
    <w:rsid w:val="00B017FC"/>
    <w:rsid w:val="00B0681A"/>
    <w:rsid w:val="00B1088B"/>
    <w:rsid w:val="00B11B8F"/>
    <w:rsid w:val="00B13AC9"/>
    <w:rsid w:val="00B149C8"/>
    <w:rsid w:val="00B15645"/>
    <w:rsid w:val="00B15D94"/>
    <w:rsid w:val="00B15F04"/>
    <w:rsid w:val="00B161E0"/>
    <w:rsid w:val="00B16E72"/>
    <w:rsid w:val="00B177B3"/>
    <w:rsid w:val="00B21453"/>
    <w:rsid w:val="00B214C8"/>
    <w:rsid w:val="00B22209"/>
    <w:rsid w:val="00B222EB"/>
    <w:rsid w:val="00B23F3F"/>
    <w:rsid w:val="00B25339"/>
    <w:rsid w:val="00B2668C"/>
    <w:rsid w:val="00B2743F"/>
    <w:rsid w:val="00B276B7"/>
    <w:rsid w:val="00B27E26"/>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1A7"/>
    <w:rsid w:val="00B6040F"/>
    <w:rsid w:val="00B60439"/>
    <w:rsid w:val="00B62565"/>
    <w:rsid w:val="00B65364"/>
    <w:rsid w:val="00B65CD2"/>
    <w:rsid w:val="00B722E1"/>
    <w:rsid w:val="00B727B3"/>
    <w:rsid w:val="00B74230"/>
    <w:rsid w:val="00B74447"/>
    <w:rsid w:val="00B76859"/>
    <w:rsid w:val="00B801E6"/>
    <w:rsid w:val="00B82A26"/>
    <w:rsid w:val="00B83B91"/>
    <w:rsid w:val="00B83F2E"/>
    <w:rsid w:val="00B8524B"/>
    <w:rsid w:val="00B879D1"/>
    <w:rsid w:val="00B91535"/>
    <w:rsid w:val="00B91998"/>
    <w:rsid w:val="00B92600"/>
    <w:rsid w:val="00B93238"/>
    <w:rsid w:val="00B943F7"/>
    <w:rsid w:val="00B95BE1"/>
    <w:rsid w:val="00B964D2"/>
    <w:rsid w:val="00B966E0"/>
    <w:rsid w:val="00BA10A0"/>
    <w:rsid w:val="00BA2082"/>
    <w:rsid w:val="00BA291D"/>
    <w:rsid w:val="00BA3FE3"/>
    <w:rsid w:val="00BA46A4"/>
    <w:rsid w:val="00BA5BDE"/>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1F3"/>
    <w:rsid w:val="00BC659F"/>
    <w:rsid w:val="00BC6B14"/>
    <w:rsid w:val="00BC73A8"/>
    <w:rsid w:val="00BD0127"/>
    <w:rsid w:val="00BD1E03"/>
    <w:rsid w:val="00BD26BD"/>
    <w:rsid w:val="00BD3BBC"/>
    <w:rsid w:val="00BD3F3D"/>
    <w:rsid w:val="00BD65FE"/>
    <w:rsid w:val="00BD6693"/>
    <w:rsid w:val="00BD68A0"/>
    <w:rsid w:val="00BE2A41"/>
    <w:rsid w:val="00BE2D58"/>
    <w:rsid w:val="00BE5AAD"/>
    <w:rsid w:val="00BF1D67"/>
    <w:rsid w:val="00BF3801"/>
    <w:rsid w:val="00BF79CD"/>
    <w:rsid w:val="00BF7FC1"/>
    <w:rsid w:val="00C019D3"/>
    <w:rsid w:val="00C02646"/>
    <w:rsid w:val="00C032E6"/>
    <w:rsid w:val="00C04057"/>
    <w:rsid w:val="00C05A5A"/>
    <w:rsid w:val="00C0646B"/>
    <w:rsid w:val="00C076B6"/>
    <w:rsid w:val="00C112A3"/>
    <w:rsid w:val="00C11B4D"/>
    <w:rsid w:val="00C11D54"/>
    <w:rsid w:val="00C15CCD"/>
    <w:rsid w:val="00C161DD"/>
    <w:rsid w:val="00C1701E"/>
    <w:rsid w:val="00C24D2B"/>
    <w:rsid w:val="00C24D3B"/>
    <w:rsid w:val="00C26C43"/>
    <w:rsid w:val="00C271DD"/>
    <w:rsid w:val="00C313D4"/>
    <w:rsid w:val="00C35968"/>
    <w:rsid w:val="00C3646A"/>
    <w:rsid w:val="00C40803"/>
    <w:rsid w:val="00C42FD8"/>
    <w:rsid w:val="00C440BF"/>
    <w:rsid w:val="00C5136C"/>
    <w:rsid w:val="00C51CC5"/>
    <w:rsid w:val="00C5290F"/>
    <w:rsid w:val="00C52958"/>
    <w:rsid w:val="00C5393D"/>
    <w:rsid w:val="00C53D03"/>
    <w:rsid w:val="00C5401F"/>
    <w:rsid w:val="00C563DD"/>
    <w:rsid w:val="00C617EC"/>
    <w:rsid w:val="00C62632"/>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6DD6"/>
    <w:rsid w:val="00C77E5E"/>
    <w:rsid w:val="00C8251F"/>
    <w:rsid w:val="00C837C1"/>
    <w:rsid w:val="00C854D5"/>
    <w:rsid w:val="00C85E3A"/>
    <w:rsid w:val="00C8639F"/>
    <w:rsid w:val="00C91626"/>
    <w:rsid w:val="00C937E1"/>
    <w:rsid w:val="00C94793"/>
    <w:rsid w:val="00C94CFB"/>
    <w:rsid w:val="00C94F65"/>
    <w:rsid w:val="00C96222"/>
    <w:rsid w:val="00C97C4E"/>
    <w:rsid w:val="00CA0C14"/>
    <w:rsid w:val="00CA4665"/>
    <w:rsid w:val="00CA55F3"/>
    <w:rsid w:val="00CB18B1"/>
    <w:rsid w:val="00CB1CA7"/>
    <w:rsid w:val="00CB39D2"/>
    <w:rsid w:val="00CB4D4C"/>
    <w:rsid w:val="00CB642D"/>
    <w:rsid w:val="00CB7504"/>
    <w:rsid w:val="00CC2652"/>
    <w:rsid w:val="00CC3D9A"/>
    <w:rsid w:val="00CD0315"/>
    <w:rsid w:val="00CD337D"/>
    <w:rsid w:val="00CD47D3"/>
    <w:rsid w:val="00CD5DE6"/>
    <w:rsid w:val="00CD7A06"/>
    <w:rsid w:val="00CE040D"/>
    <w:rsid w:val="00CE080E"/>
    <w:rsid w:val="00CE2083"/>
    <w:rsid w:val="00CE2C81"/>
    <w:rsid w:val="00CE3E4F"/>
    <w:rsid w:val="00CE49D7"/>
    <w:rsid w:val="00CE62C0"/>
    <w:rsid w:val="00CE6ACF"/>
    <w:rsid w:val="00CE7A6E"/>
    <w:rsid w:val="00CF17B1"/>
    <w:rsid w:val="00CF18CC"/>
    <w:rsid w:val="00CF2058"/>
    <w:rsid w:val="00CF33C8"/>
    <w:rsid w:val="00CF596F"/>
    <w:rsid w:val="00CF60CD"/>
    <w:rsid w:val="00D015FE"/>
    <w:rsid w:val="00D01D20"/>
    <w:rsid w:val="00D05856"/>
    <w:rsid w:val="00D06642"/>
    <w:rsid w:val="00D074D5"/>
    <w:rsid w:val="00D07678"/>
    <w:rsid w:val="00D1129D"/>
    <w:rsid w:val="00D11B36"/>
    <w:rsid w:val="00D11B63"/>
    <w:rsid w:val="00D143BA"/>
    <w:rsid w:val="00D1477B"/>
    <w:rsid w:val="00D203E8"/>
    <w:rsid w:val="00D21D41"/>
    <w:rsid w:val="00D23442"/>
    <w:rsid w:val="00D23ADB"/>
    <w:rsid w:val="00D23EB6"/>
    <w:rsid w:val="00D243E1"/>
    <w:rsid w:val="00D26F42"/>
    <w:rsid w:val="00D27EBA"/>
    <w:rsid w:val="00D30279"/>
    <w:rsid w:val="00D305C1"/>
    <w:rsid w:val="00D35AB8"/>
    <w:rsid w:val="00D368F1"/>
    <w:rsid w:val="00D4047B"/>
    <w:rsid w:val="00D45637"/>
    <w:rsid w:val="00D46377"/>
    <w:rsid w:val="00D466D3"/>
    <w:rsid w:val="00D46E93"/>
    <w:rsid w:val="00D47929"/>
    <w:rsid w:val="00D51905"/>
    <w:rsid w:val="00D527A3"/>
    <w:rsid w:val="00D53703"/>
    <w:rsid w:val="00D603EA"/>
    <w:rsid w:val="00D614CF"/>
    <w:rsid w:val="00D61999"/>
    <w:rsid w:val="00D620C7"/>
    <w:rsid w:val="00D6411C"/>
    <w:rsid w:val="00D7051E"/>
    <w:rsid w:val="00D70CA7"/>
    <w:rsid w:val="00D70F91"/>
    <w:rsid w:val="00D718C8"/>
    <w:rsid w:val="00D718F2"/>
    <w:rsid w:val="00D75D80"/>
    <w:rsid w:val="00D75F46"/>
    <w:rsid w:val="00D766E7"/>
    <w:rsid w:val="00D83C78"/>
    <w:rsid w:val="00D8484F"/>
    <w:rsid w:val="00D85893"/>
    <w:rsid w:val="00D86DAC"/>
    <w:rsid w:val="00D939D6"/>
    <w:rsid w:val="00D94671"/>
    <w:rsid w:val="00D9787F"/>
    <w:rsid w:val="00DA04B2"/>
    <w:rsid w:val="00DA056F"/>
    <w:rsid w:val="00DA1472"/>
    <w:rsid w:val="00DA1AE9"/>
    <w:rsid w:val="00DA1D15"/>
    <w:rsid w:val="00DA2342"/>
    <w:rsid w:val="00DA5813"/>
    <w:rsid w:val="00DB07F4"/>
    <w:rsid w:val="00DB1B34"/>
    <w:rsid w:val="00DB2A47"/>
    <w:rsid w:val="00DB360C"/>
    <w:rsid w:val="00DB3A8B"/>
    <w:rsid w:val="00DB3CF1"/>
    <w:rsid w:val="00DB4174"/>
    <w:rsid w:val="00DB4C75"/>
    <w:rsid w:val="00DC051B"/>
    <w:rsid w:val="00DC0B49"/>
    <w:rsid w:val="00DC1B14"/>
    <w:rsid w:val="00DC1DD9"/>
    <w:rsid w:val="00DC2614"/>
    <w:rsid w:val="00DC353F"/>
    <w:rsid w:val="00DC5C9F"/>
    <w:rsid w:val="00DC6D35"/>
    <w:rsid w:val="00DC78E8"/>
    <w:rsid w:val="00DD110F"/>
    <w:rsid w:val="00DD1291"/>
    <w:rsid w:val="00DD1E66"/>
    <w:rsid w:val="00DD36A3"/>
    <w:rsid w:val="00DD4B4A"/>
    <w:rsid w:val="00DD71D4"/>
    <w:rsid w:val="00DE0893"/>
    <w:rsid w:val="00DE1CB9"/>
    <w:rsid w:val="00DE3452"/>
    <w:rsid w:val="00DE41EB"/>
    <w:rsid w:val="00DE64F1"/>
    <w:rsid w:val="00DE6A8F"/>
    <w:rsid w:val="00DF1369"/>
    <w:rsid w:val="00DF26CB"/>
    <w:rsid w:val="00DF2A52"/>
    <w:rsid w:val="00DF5390"/>
    <w:rsid w:val="00DF671B"/>
    <w:rsid w:val="00DF6D66"/>
    <w:rsid w:val="00DF72AD"/>
    <w:rsid w:val="00E012B3"/>
    <w:rsid w:val="00E01E81"/>
    <w:rsid w:val="00E022CA"/>
    <w:rsid w:val="00E03C49"/>
    <w:rsid w:val="00E04978"/>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A1A"/>
    <w:rsid w:val="00E344FD"/>
    <w:rsid w:val="00E36F1F"/>
    <w:rsid w:val="00E40C5A"/>
    <w:rsid w:val="00E413A7"/>
    <w:rsid w:val="00E42B8D"/>
    <w:rsid w:val="00E4394F"/>
    <w:rsid w:val="00E4473C"/>
    <w:rsid w:val="00E44B56"/>
    <w:rsid w:val="00E51472"/>
    <w:rsid w:val="00E52A5B"/>
    <w:rsid w:val="00E5328F"/>
    <w:rsid w:val="00E55481"/>
    <w:rsid w:val="00E5641F"/>
    <w:rsid w:val="00E60B95"/>
    <w:rsid w:val="00E62297"/>
    <w:rsid w:val="00E62E3C"/>
    <w:rsid w:val="00E668F9"/>
    <w:rsid w:val="00E66DBC"/>
    <w:rsid w:val="00E66E19"/>
    <w:rsid w:val="00E673CE"/>
    <w:rsid w:val="00E71633"/>
    <w:rsid w:val="00E71EDA"/>
    <w:rsid w:val="00E7243D"/>
    <w:rsid w:val="00E728A1"/>
    <w:rsid w:val="00E76702"/>
    <w:rsid w:val="00E8010B"/>
    <w:rsid w:val="00E832C5"/>
    <w:rsid w:val="00E84EC0"/>
    <w:rsid w:val="00E900BF"/>
    <w:rsid w:val="00E906B6"/>
    <w:rsid w:val="00E91E23"/>
    <w:rsid w:val="00E94132"/>
    <w:rsid w:val="00E94155"/>
    <w:rsid w:val="00E94227"/>
    <w:rsid w:val="00E947B9"/>
    <w:rsid w:val="00E96217"/>
    <w:rsid w:val="00EA07A1"/>
    <w:rsid w:val="00EA40CB"/>
    <w:rsid w:val="00EA4760"/>
    <w:rsid w:val="00EA4B22"/>
    <w:rsid w:val="00EA4F99"/>
    <w:rsid w:val="00EA5DC8"/>
    <w:rsid w:val="00EB1C18"/>
    <w:rsid w:val="00EB1F2A"/>
    <w:rsid w:val="00EB257D"/>
    <w:rsid w:val="00EB385D"/>
    <w:rsid w:val="00EB64C2"/>
    <w:rsid w:val="00EC0D39"/>
    <w:rsid w:val="00EC2599"/>
    <w:rsid w:val="00EC362C"/>
    <w:rsid w:val="00EC64EA"/>
    <w:rsid w:val="00EC7CC1"/>
    <w:rsid w:val="00ED018A"/>
    <w:rsid w:val="00ED0B6A"/>
    <w:rsid w:val="00ED13AB"/>
    <w:rsid w:val="00ED1890"/>
    <w:rsid w:val="00ED1F1C"/>
    <w:rsid w:val="00ED2F51"/>
    <w:rsid w:val="00ED377F"/>
    <w:rsid w:val="00ED3E44"/>
    <w:rsid w:val="00ED48B7"/>
    <w:rsid w:val="00ED4D93"/>
    <w:rsid w:val="00ED5911"/>
    <w:rsid w:val="00ED5E19"/>
    <w:rsid w:val="00ED7B73"/>
    <w:rsid w:val="00EE0D36"/>
    <w:rsid w:val="00EE14C5"/>
    <w:rsid w:val="00EE1802"/>
    <w:rsid w:val="00EE2A41"/>
    <w:rsid w:val="00EE331B"/>
    <w:rsid w:val="00EE4723"/>
    <w:rsid w:val="00EE4CA1"/>
    <w:rsid w:val="00EE4D7F"/>
    <w:rsid w:val="00EE520F"/>
    <w:rsid w:val="00EE70C9"/>
    <w:rsid w:val="00EF574D"/>
    <w:rsid w:val="00F003D2"/>
    <w:rsid w:val="00F0196B"/>
    <w:rsid w:val="00F01D52"/>
    <w:rsid w:val="00F04716"/>
    <w:rsid w:val="00F05AF6"/>
    <w:rsid w:val="00F071E7"/>
    <w:rsid w:val="00F110D2"/>
    <w:rsid w:val="00F126A5"/>
    <w:rsid w:val="00F15442"/>
    <w:rsid w:val="00F15798"/>
    <w:rsid w:val="00F20F1A"/>
    <w:rsid w:val="00F219D7"/>
    <w:rsid w:val="00F21B87"/>
    <w:rsid w:val="00F21C95"/>
    <w:rsid w:val="00F25753"/>
    <w:rsid w:val="00F272A9"/>
    <w:rsid w:val="00F27FE8"/>
    <w:rsid w:val="00F33671"/>
    <w:rsid w:val="00F33E98"/>
    <w:rsid w:val="00F35A77"/>
    <w:rsid w:val="00F37269"/>
    <w:rsid w:val="00F37611"/>
    <w:rsid w:val="00F37F85"/>
    <w:rsid w:val="00F40188"/>
    <w:rsid w:val="00F426E0"/>
    <w:rsid w:val="00F429CF"/>
    <w:rsid w:val="00F440AC"/>
    <w:rsid w:val="00F44397"/>
    <w:rsid w:val="00F44D08"/>
    <w:rsid w:val="00F45F1C"/>
    <w:rsid w:val="00F46371"/>
    <w:rsid w:val="00F46E14"/>
    <w:rsid w:val="00F47B92"/>
    <w:rsid w:val="00F5084C"/>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352E"/>
    <w:rsid w:val="00F738C8"/>
    <w:rsid w:val="00F738DF"/>
    <w:rsid w:val="00F743CC"/>
    <w:rsid w:val="00F77917"/>
    <w:rsid w:val="00F81213"/>
    <w:rsid w:val="00F81562"/>
    <w:rsid w:val="00F81642"/>
    <w:rsid w:val="00F81C5C"/>
    <w:rsid w:val="00F821AC"/>
    <w:rsid w:val="00F839EE"/>
    <w:rsid w:val="00F86481"/>
    <w:rsid w:val="00F8717C"/>
    <w:rsid w:val="00F904AB"/>
    <w:rsid w:val="00F90579"/>
    <w:rsid w:val="00F92351"/>
    <w:rsid w:val="00F9344A"/>
    <w:rsid w:val="00F93A15"/>
    <w:rsid w:val="00F93E71"/>
    <w:rsid w:val="00F970DA"/>
    <w:rsid w:val="00F97472"/>
    <w:rsid w:val="00F974EF"/>
    <w:rsid w:val="00F9754E"/>
    <w:rsid w:val="00FA0005"/>
    <w:rsid w:val="00FA156D"/>
    <w:rsid w:val="00FA252D"/>
    <w:rsid w:val="00FA2E36"/>
    <w:rsid w:val="00FA43FC"/>
    <w:rsid w:val="00FA4BDB"/>
    <w:rsid w:val="00FA7CAC"/>
    <w:rsid w:val="00FA7F5A"/>
    <w:rsid w:val="00FB315B"/>
    <w:rsid w:val="00FB3473"/>
    <w:rsid w:val="00FB485A"/>
    <w:rsid w:val="00FB4D09"/>
    <w:rsid w:val="00FB555E"/>
    <w:rsid w:val="00FB6AF0"/>
    <w:rsid w:val="00FB76D7"/>
    <w:rsid w:val="00FC16AC"/>
    <w:rsid w:val="00FC1D4C"/>
    <w:rsid w:val="00FC3AEE"/>
    <w:rsid w:val="00FC3C9F"/>
    <w:rsid w:val="00FC45D2"/>
    <w:rsid w:val="00FC51AA"/>
    <w:rsid w:val="00FC5E4F"/>
    <w:rsid w:val="00FC66EA"/>
    <w:rsid w:val="00FC6ABD"/>
    <w:rsid w:val="00FD03C8"/>
    <w:rsid w:val="00FD21D6"/>
    <w:rsid w:val="00FD3DA4"/>
    <w:rsid w:val="00FD690E"/>
    <w:rsid w:val="00FD7606"/>
    <w:rsid w:val="00FE12C9"/>
    <w:rsid w:val="00FE177A"/>
    <w:rsid w:val="00FE2ACC"/>
    <w:rsid w:val="00FE33BE"/>
    <w:rsid w:val="00FE344C"/>
    <w:rsid w:val="00FE3EE2"/>
    <w:rsid w:val="00FE5787"/>
    <w:rsid w:val="00FE6DD4"/>
    <w:rsid w:val="00FF2B66"/>
    <w:rsid w:val="00FF478B"/>
    <w:rsid w:val="00FF50AB"/>
    <w:rsid w:val="00FF5CB4"/>
    <w:rsid w:val="00FF63BC"/>
    <w:rsid w:val="00FF6709"/>
    <w:rsid w:val="15CBFDC3"/>
    <w:rsid w:val="36CF368D"/>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1B0F8"/>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semiHidden/>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264924449">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255168424">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ea.com/de/index.jsp" TargetMode="External"/><Relationship Id="rId18" Type="http://schemas.openxmlformats.org/officeDocument/2006/relationships/hyperlink" Target="http://www.youtube.com/user/TheGEAGroup" TargetMode="External"/><Relationship Id="rId26" Type="http://schemas.openxmlformats.org/officeDocument/2006/relationships/hyperlink" Target="http://www.youtube.com/user/TheGEAGroup" TargetMode="External"/><Relationship Id="rId3" Type="http://schemas.openxmlformats.org/officeDocument/2006/relationships/customXml" Target="../customXml/item3.xml"/><Relationship Id="rId21" Type="http://schemas.openxmlformats.org/officeDocument/2006/relationships/hyperlink" Target="https://www.gea.com/de/index.js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image" Target="media/image40.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thegeagroup" TargetMode="External"/><Relationship Id="rId20" Type="http://schemas.openxmlformats.org/officeDocument/2006/relationships/hyperlink" Target="https://www.gea.com/de/company/media/media-center/index.js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witter.com/thegeagroup"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30.png"/><Relationship Id="rId28" Type="http://schemas.openxmlformats.org/officeDocument/2006/relationships/hyperlink" Target="https://www.gea.com/de/company/media/media-center/index.jsp"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eagroup" TargetMode="External"/><Relationship Id="rId22" Type="http://schemas.openxmlformats.org/officeDocument/2006/relationships/hyperlink" Target="https://www.linkedin.com/company/geagroup" TargetMode="External"/><Relationship Id="rId27" Type="http://schemas.openxmlformats.org/officeDocument/2006/relationships/image" Target="media/image50.png"/><Relationship Id="rId30" Type="http://schemas.openxmlformats.org/officeDocument/2006/relationships/footer" Target="footer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GEA_Pressemitteilung_DE_211122-V4-master</Template>
  <TotalTime>0</TotalTime>
  <Pages>5</Pages>
  <Words>805</Words>
  <Characters>5432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c:description/>
  <cp:lastModifiedBy>Golek, Michael Dr.</cp:lastModifiedBy>
  <cp:revision>3</cp:revision>
  <cp:lastPrinted>2024-01-09T07:39:00Z</cp:lastPrinted>
  <dcterms:created xsi:type="dcterms:W3CDTF">2024-06-04T11:52:00Z</dcterms:created>
  <dcterms:modified xsi:type="dcterms:W3CDTF">2024-09-03T14:53:00Z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ies>
</file>